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AA6B2E">
        <w:tc>
          <w:tcPr>
            <w:tcW w:w="509" w:type="dxa"/>
          </w:tcPr>
          <w:p w:rsidR="00AA6B2E" w:rsidRDefault="0083364C">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AA6B2E" w:rsidRDefault="0083364C">
            <w:pPr>
              <w:pStyle w:val="afffd"/>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67.080.10</w:t>
            </w:r>
            <w:r>
              <w:rPr>
                <w:rFonts w:ascii="黑体" w:eastAsia="黑体" w:hAnsi="黑体"/>
                <w:sz w:val="21"/>
                <w:szCs w:val="21"/>
              </w:rPr>
              <w:fldChar w:fldCharType="end"/>
            </w:r>
            <w:bookmarkEnd w:id="0"/>
          </w:p>
        </w:tc>
      </w:tr>
      <w:tr w:rsidR="00AA6B2E">
        <w:tc>
          <w:tcPr>
            <w:tcW w:w="509" w:type="dxa"/>
          </w:tcPr>
          <w:p w:rsidR="00AA6B2E" w:rsidRDefault="0083364C">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AA6B2E" w:rsidRDefault="0083364C">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X 24</w:t>
            </w:r>
            <w:r>
              <w:rPr>
                <w:rFonts w:ascii="黑体" w:eastAsia="黑体" w:hAnsi="黑体"/>
                <w:sz w:val="21"/>
                <w:szCs w:val="21"/>
              </w:rPr>
              <w:fldChar w:fldCharType="end"/>
            </w:r>
            <w:bookmarkEnd w:id="1"/>
          </w:p>
        </w:tc>
      </w:tr>
    </w:tbl>
    <w:tbl>
      <w:tblPr>
        <w:tblStyle w:val="affff1"/>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AA6B2E">
        <w:trPr>
          <w:trHeight w:val="1128"/>
        </w:trPr>
        <w:tc>
          <w:tcPr>
            <w:tcW w:w="4990" w:type="dxa"/>
          </w:tcPr>
          <w:bookmarkStart w:id="2" w:name="_Hlk26473981"/>
          <w:p w:rsidR="00AA6B2E" w:rsidRDefault="0083364C">
            <w:pPr>
              <w:pStyle w:val="affff8"/>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NY</w:t>
            </w:r>
            <w:r>
              <w:fldChar w:fldCharType="end"/>
            </w:r>
            <w:bookmarkEnd w:id="3"/>
          </w:p>
        </w:tc>
      </w:tr>
    </w:tbl>
    <w:p w:rsidR="00AA6B2E" w:rsidRDefault="0083364C">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hAnsi="黑体" w:hint="eastAsia"/>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r>
      <w:r>
        <w:rPr>
          <w:rFonts w:ascii="黑体" w:eastAsia="黑体"/>
          <w:b w:val="0"/>
          <w:bCs w:val="0"/>
          <w:w w:val="100"/>
          <w:sz w:val="48"/>
        </w:rPr>
        <w:fldChar w:fldCharType="separate"/>
      </w:r>
      <w:r>
        <w:rPr>
          <w:rFonts w:ascii="黑体" w:eastAsia="黑体" w:hint="eastAsia"/>
          <w:b w:val="0"/>
          <w:bCs w:val="0"/>
          <w:w w:val="100"/>
          <w:sz w:val="48"/>
        </w:rPr>
        <w:t>农业</w:t>
      </w:r>
      <w:r>
        <w:rPr>
          <w:rFonts w:ascii="黑体" w:eastAsia="黑体"/>
          <w:b w:val="0"/>
          <w:bCs w:val="0"/>
          <w:w w:val="100"/>
          <w:sz w:val="48"/>
        </w:rPr>
        <w:fldChar w:fldCharType="end"/>
      </w:r>
      <w:bookmarkEnd w:id="4"/>
      <w:r>
        <w:rPr>
          <w:rFonts w:ascii="黑体" w:eastAsia="黑体" w:hAnsi="黑体" w:hint="eastAsia"/>
          <w:b w:val="0"/>
          <w:bCs w:val="0"/>
          <w:w w:val="100"/>
          <w:sz w:val="48"/>
          <w:szCs w:val="48"/>
        </w:rPr>
        <w:t>行业标准</w:t>
      </w:r>
    </w:p>
    <w:bookmarkEnd w:id="2"/>
    <w:p w:rsidR="00AA6B2E" w:rsidRDefault="0083364C">
      <w:pPr>
        <w:pStyle w:val="afffffffffb"/>
        <w:framePr w:wrap="auto"/>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NY</w:t>
      </w:r>
      <w:r>
        <w:rPr>
          <w:lang w:val="fr-FR"/>
        </w:rPr>
        <w:t>/T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rFonts w:hint="eastAsia"/>
        </w:rPr>
        <w:t>707</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AA6B2E" w:rsidRDefault="0083364C">
      <w:pPr>
        <w:pStyle w:val="afffffffffc"/>
        <w:framePr w:wrap="auto"/>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r>
      <w:r>
        <w:rPr>
          <w:rFonts w:hAnsi="黑体"/>
        </w:rPr>
        <w:fldChar w:fldCharType="separate"/>
      </w:r>
      <w:r>
        <w:rPr>
          <w:rFonts w:hAnsi="黑体"/>
        </w:rPr>
        <w:t>代替 NY/T</w:t>
      </w:r>
      <w:r>
        <w:rPr>
          <w:rFonts w:hAnsi="黑体" w:hint="eastAsia"/>
        </w:rPr>
        <w:t xml:space="preserve"> 707-2003</w:t>
      </w:r>
      <w:r>
        <w:rPr>
          <w:rFonts w:hAnsi="黑体"/>
        </w:rPr>
        <w:fldChar w:fldCharType="end"/>
      </w:r>
      <w:bookmarkEnd w:id="8"/>
    </w:p>
    <w:p w:rsidR="00AA6B2E" w:rsidRDefault="0083364C">
      <w:pPr>
        <w:spacing w:line="240" w:lineRule="auto"/>
        <w:rPr>
          <w:rFonts w:ascii="黑体" w:eastAsia="黑体" w:hAnsi="黑体"/>
          <w:kern w:val="0"/>
          <w:sz w:val="10"/>
          <w:szCs w:val="10"/>
          <w:lang w:val="fr-FR"/>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AA6B2E" w:rsidRDefault="00AA6B2E">
      <w:pPr>
        <w:pStyle w:val="affff9"/>
        <w:framePr w:w="9639" w:h="6976" w:hRule="exact" w:hSpace="0" w:vSpace="0" w:wrap="around" w:hAnchor="page" w:y="6408"/>
        <w:jc w:val="center"/>
        <w:rPr>
          <w:rFonts w:ascii="黑体" w:eastAsia="黑体" w:hAnsi="黑体"/>
          <w:b w:val="0"/>
          <w:bCs w:val="0"/>
          <w:w w:val="100"/>
          <w:lang w:val="fr-FR"/>
        </w:rPr>
      </w:pPr>
    </w:p>
    <w:p w:rsidR="00AA6B2E" w:rsidRDefault="0083364C">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芒果汁(浆)</w:t>
      </w:r>
      <w:r>
        <w:fldChar w:fldCharType="end"/>
      </w:r>
      <w:bookmarkEnd w:id="9"/>
    </w:p>
    <w:p w:rsidR="00AA6B2E" w:rsidRDefault="00AA6B2E">
      <w:pPr>
        <w:framePr w:w="9639" w:h="6974" w:hRule="exact" w:wrap="around" w:vAnchor="page" w:hAnchor="page" w:x="1419" w:y="6408" w:anchorLock="1"/>
        <w:ind w:left="-1418"/>
      </w:pPr>
    </w:p>
    <w:p w:rsidR="00AA6B2E" w:rsidRDefault="0083364C">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Mango juice</w:t>
      </w:r>
      <w:r w:rsidR="00F37F7A">
        <w:rPr>
          <w:rFonts w:eastAsia="黑体" w:hint="eastAsia"/>
          <w:szCs w:val="28"/>
        </w:rPr>
        <w:t>（</w:t>
      </w:r>
      <w:r w:rsidR="00F37F7A">
        <w:rPr>
          <w:rFonts w:eastAsia="黑体" w:hint="eastAsia"/>
          <w:szCs w:val="28"/>
        </w:rPr>
        <w:t>pulp</w:t>
      </w:r>
      <w:r w:rsidR="00F37F7A">
        <w:rPr>
          <w:rFonts w:eastAsia="黑体" w:hint="eastAsia"/>
          <w:szCs w:val="28"/>
        </w:rPr>
        <w:t>）</w:t>
      </w:r>
      <w:r>
        <w:rPr>
          <w:rFonts w:eastAsia="黑体"/>
          <w:szCs w:val="28"/>
        </w:rPr>
        <w:fldChar w:fldCharType="end"/>
      </w:r>
      <w:bookmarkEnd w:id="10"/>
    </w:p>
    <w:p w:rsidR="00AA6B2E" w:rsidRDefault="00AA6B2E">
      <w:pPr>
        <w:framePr w:w="9639" w:h="6974" w:hRule="exact" w:wrap="around" w:vAnchor="page" w:hAnchor="page" w:x="1419" w:y="6408" w:anchorLock="1"/>
        <w:spacing w:line="760" w:lineRule="exact"/>
        <w:ind w:left="-1418"/>
      </w:pPr>
    </w:p>
    <w:p w:rsidR="00AA6B2E" w:rsidRDefault="0083364C">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w:t>
      </w:r>
      <w:r>
        <w:rPr>
          <w:rFonts w:eastAsia="黑体" w:hint="eastAsia"/>
          <w:szCs w:val="28"/>
        </w:rPr>
        <w:t>点击此处添加与国际标准一致性程度的标识</w:t>
      </w:r>
      <w:r>
        <w:rPr>
          <w:rFonts w:eastAsia="黑体" w:hint="eastAsia"/>
          <w:szCs w:val="28"/>
        </w:rPr>
        <w:t>)</w:t>
      </w:r>
      <w:r>
        <w:rPr>
          <w:rFonts w:eastAsia="黑体"/>
          <w:szCs w:val="28"/>
        </w:rPr>
        <w:fldChar w:fldCharType="end"/>
      </w:r>
      <w:bookmarkEnd w:id="11"/>
    </w:p>
    <w:p w:rsidR="00AA6B2E" w:rsidRDefault="0083364C">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r>
      <w:r>
        <w:rPr>
          <w:sz w:val="24"/>
          <w:szCs w:val="28"/>
        </w:rPr>
        <w:fldChar w:fldCharType="end"/>
      </w:r>
      <w:bookmarkEnd w:id="12"/>
    </w:p>
    <w:p w:rsidR="00AA6B2E" w:rsidRDefault="0083364C">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2023.</w:t>
      </w:r>
      <w:r w:rsidR="005C78A3">
        <w:rPr>
          <w:rFonts w:hint="eastAsia"/>
          <w:sz w:val="21"/>
          <w:szCs w:val="28"/>
        </w:rPr>
        <w:t>6</w:t>
      </w:r>
      <w:r>
        <w:rPr>
          <w:rFonts w:hint="eastAsia"/>
          <w:sz w:val="21"/>
          <w:szCs w:val="28"/>
        </w:rPr>
        <w:t>.</w:t>
      </w:r>
      <w:r w:rsidR="005C78A3">
        <w:rPr>
          <w:rFonts w:hint="eastAsia"/>
          <w:sz w:val="21"/>
          <w:szCs w:val="28"/>
        </w:rPr>
        <w:t>5</w:t>
      </w:r>
      <w:r>
        <w:rPr>
          <w:rFonts w:hint="eastAsia"/>
          <w:sz w:val="21"/>
          <w:szCs w:val="28"/>
        </w:rPr>
        <w:t>）</w:t>
      </w:r>
      <w:r>
        <w:rPr>
          <w:sz w:val="21"/>
          <w:szCs w:val="28"/>
        </w:rPr>
        <w:fldChar w:fldCharType="end"/>
      </w:r>
      <w:bookmarkEnd w:id="13"/>
    </w:p>
    <w:p w:rsidR="00AA6B2E" w:rsidRDefault="0083364C">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r>
      <w:r>
        <w:rPr>
          <w:b/>
          <w:sz w:val="21"/>
          <w:szCs w:val="28"/>
        </w:rPr>
        <w:fldChar w:fldCharType="end"/>
      </w:r>
      <w:bookmarkEnd w:id="14"/>
    </w:p>
    <w:p w:rsidR="00AA6B2E" w:rsidRDefault="0083364C">
      <w:pPr>
        <w:pStyle w:val="afffffffff9"/>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发布</w:t>
      </w:r>
    </w:p>
    <w:p w:rsidR="00AA6B2E" w:rsidRDefault="0083364C">
      <w:pPr>
        <w:pStyle w:val="afffffffffa"/>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rPr>
          <w:rFonts w:hint="eastAsia"/>
        </w:rPr>
        <w:t>实施</w:t>
      </w:r>
    </w:p>
    <w:p w:rsidR="00AA6B2E" w:rsidRDefault="0083364C">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中华人民共和国农业农村部</w:t>
      </w:r>
      <w:r>
        <w:rPr>
          <w:rFonts w:hAnsi="黑体"/>
          <w:w w:val="100"/>
          <w:sz w:val="28"/>
        </w:rPr>
        <w:fldChar w:fldCharType="end"/>
      </w:r>
      <w:bookmarkEnd w:id="21"/>
      <w:r>
        <w:rPr>
          <w:rFonts w:ascii="Times New Roman"/>
          <w:w w:val="100"/>
          <w:sz w:val="28"/>
          <w:szCs w:val="28"/>
        </w:rPr>
        <w:t>  </w:t>
      </w:r>
      <w:r>
        <w:rPr>
          <w:rStyle w:val="afffffffffff2"/>
          <w:rFonts w:hAnsi="黑体" w:hint="eastAsia"/>
          <w:position w:val="0"/>
        </w:rPr>
        <w:t>发</w:t>
      </w:r>
      <w:r>
        <w:rPr>
          <w:rStyle w:val="afffffffffff2"/>
          <w:rFonts w:hAnsi="黑体" w:hint="eastAsia"/>
          <w:spacing w:val="0"/>
          <w:position w:val="0"/>
        </w:rPr>
        <w:t>布</w:t>
      </w:r>
    </w:p>
    <w:p w:rsidR="00AA6B2E" w:rsidRDefault="0083364C">
      <w:pPr>
        <w:rPr>
          <w:rFonts w:ascii="宋体" w:hAnsi="宋体"/>
          <w:sz w:val="28"/>
          <w:szCs w:val="28"/>
        </w:rPr>
        <w:sectPr w:rsidR="00AA6B2E">
          <w:headerReference w:type="default" r:id="rId10"/>
          <w:footerReference w:type="even" r:id="rId11"/>
          <w:headerReference w:type="first" r:id="rId12"/>
          <w:footerReference w:type="first" r:id="rId13"/>
          <w:type w:val="continuous"/>
          <w:pgSz w:w="11906" w:h="16838"/>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AA6B2E" w:rsidRDefault="0083364C">
      <w:pPr>
        <w:pStyle w:val="a6"/>
        <w:spacing w:after="360"/>
      </w:pPr>
      <w:bookmarkStart w:id="22" w:name="BookMark2"/>
      <w:r>
        <w:rPr>
          <w:spacing w:val="320"/>
        </w:rPr>
        <w:lastRenderedPageBreak/>
        <w:t>前</w:t>
      </w:r>
      <w:r>
        <w:t>言</w:t>
      </w:r>
    </w:p>
    <w:p w:rsidR="00AA6B2E" w:rsidRDefault="0083364C">
      <w:pPr>
        <w:pStyle w:val="affffe"/>
        <w:ind w:firstLine="420"/>
      </w:pPr>
      <w:r>
        <w:rPr>
          <w:rFonts w:hint="eastAsia"/>
        </w:rPr>
        <w:t>本文件按照GB/T 1.1—2020《标准化工作导则  第1部分：标准化文件的结构和起草规则》的规定起草。</w:t>
      </w:r>
    </w:p>
    <w:p w:rsidR="00AA6B2E" w:rsidRDefault="0083364C">
      <w:pPr>
        <w:pStyle w:val="affffe"/>
        <w:ind w:firstLine="420"/>
        <w:rPr>
          <w:rFonts w:hAnsi="宋体" w:cs="宋体"/>
        </w:rPr>
      </w:pPr>
      <w:r>
        <w:rPr>
          <w:rFonts w:hAnsi="宋体" w:cs="宋体" w:hint="eastAsia"/>
        </w:rPr>
        <w:t xml:space="preserve">本文件代替NY/T 707-2003《芒果汁》，与NY/T </w:t>
      </w:r>
      <w:r w:rsidR="00F37F7A">
        <w:rPr>
          <w:rFonts w:hAnsi="宋体" w:cs="宋体" w:hint="eastAsia"/>
        </w:rPr>
        <w:t>707</w:t>
      </w:r>
      <w:r>
        <w:rPr>
          <w:rFonts w:hAnsi="宋体" w:cs="宋体" w:hint="eastAsia"/>
        </w:rPr>
        <w:t>-200</w:t>
      </w:r>
      <w:r w:rsidR="00F37F7A">
        <w:rPr>
          <w:rFonts w:hAnsi="宋体" w:cs="宋体" w:hint="eastAsia"/>
        </w:rPr>
        <w:t>3</w:t>
      </w:r>
      <w:r>
        <w:rPr>
          <w:rFonts w:hAnsi="宋体" w:cs="宋体" w:hint="eastAsia"/>
        </w:rPr>
        <w:t>相比，除结构调整和编辑性改动外，主要技术变化如下：</w:t>
      </w:r>
    </w:p>
    <w:p w:rsidR="00AA6B2E" w:rsidRDefault="0083364C">
      <w:pPr>
        <w:pStyle w:val="affffe"/>
        <w:ind w:firstLine="420"/>
        <w:rPr>
          <w:rFonts w:hAnsi="宋体" w:cs="宋体"/>
        </w:rPr>
      </w:pPr>
      <w:r>
        <w:rPr>
          <w:rFonts w:hAnsi="宋体" w:cs="宋体" w:hint="eastAsia"/>
        </w:rPr>
        <w:t>a)增加了术语和定义（见第3章）；</w:t>
      </w:r>
    </w:p>
    <w:p w:rsidR="00AA6B2E" w:rsidRDefault="0083364C">
      <w:pPr>
        <w:pStyle w:val="affffe"/>
        <w:ind w:firstLine="420"/>
        <w:rPr>
          <w:rFonts w:hAnsi="宋体" w:cs="宋体"/>
        </w:rPr>
      </w:pPr>
      <w:r>
        <w:rPr>
          <w:rFonts w:hAnsi="宋体" w:cs="宋体" w:hint="eastAsia"/>
        </w:rPr>
        <w:t>b)增加了产品分类（见第4章）；</w:t>
      </w:r>
    </w:p>
    <w:p w:rsidR="00AA6B2E" w:rsidRDefault="0083364C">
      <w:pPr>
        <w:pStyle w:val="affffe"/>
        <w:ind w:firstLine="420"/>
        <w:rPr>
          <w:rFonts w:hAnsi="宋体" w:cs="宋体"/>
        </w:rPr>
      </w:pPr>
      <w:r>
        <w:rPr>
          <w:rFonts w:hAnsi="宋体" w:cs="宋体" w:hint="eastAsia"/>
        </w:rPr>
        <w:t>c)更改了原辅料的要求（见5.1，200</w:t>
      </w:r>
      <w:r w:rsidR="00F37F7A">
        <w:rPr>
          <w:rFonts w:hAnsi="宋体" w:cs="宋体" w:hint="eastAsia"/>
        </w:rPr>
        <w:t>3</w:t>
      </w:r>
      <w:r>
        <w:rPr>
          <w:rFonts w:hAnsi="宋体" w:cs="宋体" w:hint="eastAsia"/>
        </w:rPr>
        <w:t>年版的3.1）；</w:t>
      </w:r>
    </w:p>
    <w:p w:rsidR="00AA6B2E" w:rsidRDefault="0083364C">
      <w:pPr>
        <w:pStyle w:val="affffe"/>
        <w:ind w:firstLine="420"/>
        <w:rPr>
          <w:rFonts w:hAnsi="宋体" w:cs="宋体"/>
        </w:rPr>
      </w:pPr>
      <w:bookmarkStart w:id="23" w:name="OLE_LINK1"/>
      <w:r>
        <w:rPr>
          <w:rFonts w:hAnsi="宋体" w:cs="宋体" w:hint="eastAsia"/>
        </w:rPr>
        <w:t>d)增加了生产过程的卫生要求</w:t>
      </w:r>
      <w:bookmarkEnd w:id="23"/>
      <w:r>
        <w:rPr>
          <w:rFonts w:hAnsi="宋体" w:cs="宋体" w:hint="eastAsia"/>
        </w:rPr>
        <w:t>（见5.2）；</w:t>
      </w:r>
    </w:p>
    <w:p w:rsidR="00AA6B2E" w:rsidRDefault="0083364C">
      <w:pPr>
        <w:pStyle w:val="affffe"/>
        <w:ind w:firstLine="420"/>
        <w:rPr>
          <w:rFonts w:hAnsi="宋体" w:cs="宋体"/>
        </w:rPr>
      </w:pPr>
      <w:r>
        <w:rPr>
          <w:rFonts w:hAnsi="宋体" w:cs="宋体" w:hint="eastAsia"/>
        </w:rPr>
        <w:t>e)更改了理化指标、安全指标（见5.3、5.4、5.5，200</w:t>
      </w:r>
      <w:r w:rsidR="00F37F7A">
        <w:rPr>
          <w:rFonts w:hAnsi="宋体" w:cs="宋体" w:hint="eastAsia"/>
        </w:rPr>
        <w:t>3</w:t>
      </w:r>
      <w:r>
        <w:rPr>
          <w:rFonts w:hAnsi="宋体" w:cs="宋体" w:hint="eastAsia"/>
        </w:rPr>
        <w:t>年版的3.2、3.3、3.4）；</w:t>
      </w:r>
    </w:p>
    <w:p w:rsidR="00AA6B2E" w:rsidRDefault="0083364C">
      <w:pPr>
        <w:pStyle w:val="affffe"/>
        <w:ind w:firstLine="420"/>
        <w:rPr>
          <w:rFonts w:hAnsi="宋体" w:cs="宋体"/>
        </w:rPr>
      </w:pPr>
      <w:r>
        <w:rPr>
          <w:rFonts w:hAnsi="宋体" w:cs="宋体" w:hint="eastAsia"/>
        </w:rPr>
        <w:t>f)更改了检验规则（见第6章，200</w:t>
      </w:r>
      <w:r w:rsidR="00F37F7A">
        <w:rPr>
          <w:rFonts w:hAnsi="宋体" w:cs="宋体" w:hint="eastAsia"/>
        </w:rPr>
        <w:t>3</w:t>
      </w:r>
      <w:r>
        <w:rPr>
          <w:rFonts w:hAnsi="宋体" w:cs="宋体" w:hint="eastAsia"/>
        </w:rPr>
        <w:t>年版的第5章）；</w:t>
      </w:r>
    </w:p>
    <w:p w:rsidR="00AA6B2E" w:rsidRDefault="0083364C">
      <w:pPr>
        <w:pStyle w:val="affffe"/>
        <w:ind w:firstLine="420"/>
        <w:rPr>
          <w:rFonts w:hAnsi="宋体" w:cs="宋体"/>
        </w:rPr>
      </w:pPr>
      <w:r>
        <w:rPr>
          <w:rFonts w:hAnsi="宋体" w:cs="宋体" w:hint="eastAsia"/>
        </w:rPr>
        <w:t>g)更改了标签、包装、运输与储存（见第7章，200</w:t>
      </w:r>
      <w:r w:rsidR="00F37F7A">
        <w:rPr>
          <w:rFonts w:hAnsi="宋体" w:cs="宋体" w:hint="eastAsia"/>
        </w:rPr>
        <w:t>3</w:t>
      </w:r>
      <w:r>
        <w:rPr>
          <w:rFonts w:hAnsi="宋体" w:cs="宋体" w:hint="eastAsia"/>
        </w:rPr>
        <w:t>年版的第6章）。</w:t>
      </w:r>
    </w:p>
    <w:p w:rsidR="00AA6B2E" w:rsidRDefault="0083364C">
      <w:pPr>
        <w:pStyle w:val="affffe"/>
        <w:ind w:firstLine="420"/>
      </w:pPr>
      <w:r>
        <w:rPr>
          <w:rFonts w:hint="eastAsia"/>
        </w:rPr>
        <w:t>请注意本文件的某些内容可能涉及专利。本文件的发布机构不承担识别专利的责任。</w:t>
      </w:r>
    </w:p>
    <w:p w:rsidR="00AA6B2E" w:rsidRDefault="0083364C">
      <w:pPr>
        <w:pStyle w:val="affffe"/>
        <w:ind w:firstLine="420"/>
      </w:pPr>
      <w:r>
        <w:rPr>
          <w:rFonts w:hint="eastAsia"/>
        </w:rPr>
        <w:t>本文件由</w:t>
      </w:r>
      <w:bookmarkStart w:id="24" w:name="_Hlk92183777"/>
      <w:r>
        <w:rPr>
          <w:rFonts w:hAnsi="宋体" w:cs="宋体" w:hint="eastAsia"/>
        </w:rPr>
        <w:t>农业农村部乡村产业发展司</w:t>
      </w:r>
      <w:bookmarkEnd w:id="24"/>
      <w:r>
        <w:rPr>
          <w:rFonts w:hint="eastAsia"/>
        </w:rPr>
        <w:t>提出。</w:t>
      </w:r>
    </w:p>
    <w:p w:rsidR="00AA6B2E" w:rsidRDefault="0083364C">
      <w:pPr>
        <w:pStyle w:val="affffe"/>
        <w:ind w:firstLine="420"/>
      </w:pPr>
      <w:r>
        <w:rPr>
          <w:rFonts w:hint="eastAsia"/>
        </w:rPr>
        <w:t>本文件由农业农村部农产品加工标准化技术委员会归口。</w:t>
      </w:r>
    </w:p>
    <w:p w:rsidR="00AA6B2E" w:rsidRDefault="0083364C">
      <w:pPr>
        <w:pStyle w:val="affffe"/>
        <w:ind w:firstLine="420"/>
      </w:pPr>
      <w:r>
        <w:rPr>
          <w:rFonts w:hint="eastAsia"/>
        </w:rPr>
        <w:t>本文件起草单位：中国热带农业科学院农产品加工研究所、。</w:t>
      </w:r>
    </w:p>
    <w:p w:rsidR="00AA6B2E" w:rsidRDefault="0083364C">
      <w:pPr>
        <w:pStyle w:val="affffe"/>
        <w:ind w:firstLine="420"/>
      </w:pPr>
      <w:r>
        <w:rPr>
          <w:rFonts w:hint="eastAsia"/>
        </w:rPr>
        <w:t>本文件主要起草人：</w:t>
      </w:r>
    </w:p>
    <w:p w:rsidR="00AA6B2E" w:rsidRDefault="0083364C">
      <w:pPr>
        <w:pStyle w:val="affffe"/>
        <w:ind w:firstLine="420"/>
        <w:rPr>
          <w:rFonts w:hAnsi="宋体" w:cs="宋体"/>
        </w:rPr>
      </w:pPr>
      <w:r>
        <w:rPr>
          <w:rFonts w:hAnsi="宋体" w:cs="宋体" w:hint="eastAsia"/>
        </w:rPr>
        <w:t>本文件历次版本发布情况为：</w:t>
      </w:r>
    </w:p>
    <w:p w:rsidR="00AA6B2E" w:rsidRDefault="0083364C">
      <w:pPr>
        <w:pStyle w:val="affffe"/>
        <w:ind w:firstLine="420"/>
      </w:pPr>
      <w:r>
        <w:rPr>
          <w:rFonts w:hAnsi="宋体" w:cs="宋体" w:hint="eastAsia"/>
        </w:rPr>
        <w:t>本文件于2003年首次发布，本次为第一次修订。</w:t>
      </w:r>
    </w:p>
    <w:p w:rsidR="00AA6B2E" w:rsidRDefault="00AA6B2E">
      <w:pPr>
        <w:pStyle w:val="affffe"/>
        <w:ind w:firstLine="420"/>
      </w:pPr>
    </w:p>
    <w:p w:rsidR="00AA6B2E" w:rsidRDefault="00AA6B2E">
      <w:pPr>
        <w:pStyle w:val="affffe"/>
        <w:ind w:firstLine="420"/>
        <w:sectPr w:rsidR="00AA6B2E">
          <w:headerReference w:type="even" r:id="rId14"/>
          <w:headerReference w:type="default" r:id="rId15"/>
          <w:footerReference w:type="even" r:id="rId16"/>
          <w:footerReference w:type="default" r:id="rId17"/>
          <w:pgSz w:w="11906" w:h="16838"/>
          <w:pgMar w:top="2410" w:right="1134" w:bottom="1134" w:left="1134" w:header="1418" w:footer="1134" w:gutter="284"/>
          <w:pgNumType w:fmt="upperRoman" w:start="1"/>
          <w:cols w:space="425"/>
          <w:formProt w:val="0"/>
          <w:docGrid w:linePitch="312"/>
        </w:sectPr>
      </w:pPr>
    </w:p>
    <w:p w:rsidR="00AA6B2E" w:rsidRDefault="00AA6B2E">
      <w:pPr>
        <w:spacing w:line="20" w:lineRule="exact"/>
        <w:jc w:val="center"/>
        <w:rPr>
          <w:rFonts w:ascii="黑体" w:eastAsia="黑体" w:hAnsi="黑体"/>
          <w:sz w:val="32"/>
          <w:szCs w:val="32"/>
        </w:rPr>
      </w:pPr>
      <w:bookmarkStart w:id="25" w:name="BookMark4"/>
      <w:bookmarkEnd w:id="22"/>
    </w:p>
    <w:p w:rsidR="00AA6B2E" w:rsidRDefault="00AA6B2E">
      <w:pPr>
        <w:spacing w:line="20" w:lineRule="exact"/>
        <w:jc w:val="center"/>
        <w:rPr>
          <w:rFonts w:ascii="黑体" w:eastAsia="黑体" w:hAnsi="黑体"/>
          <w:sz w:val="32"/>
          <w:szCs w:val="32"/>
        </w:rPr>
      </w:pPr>
    </w:p>
    <w:bookmarkStart w:id="26" w:name="NEW_STAND_NAME" w:displacedByCustomXml="next"/>
    <w:sdt>
      <w:sdtPr>
        <w:tag w:val="NEW_STAND_NAME"/>
        <w:id w:val="595910757"/>
        <w:lock w:val="sdtLocked"/>
        <w:placeholder>
          <w:docPart w:val="C6EAEEC97A474BD48A7EF2E65B7DB95D"/>
        </w:placeholder>
      </w:sdtPr>
      <w:sdtEndPr/>
      <w:sdtContent>
        <w:p w:rsidR="00AA6B2E" w:rsidRDefault="004E505C" w:rsidP="004E505C">
          <w:pPr>
            <w:pStyle w:val="afffffffff1"/>
            <w:spacing w:beforeLines="100" w:before="240" w:afterLines="220" w:after="528"/>
          </w:pPr>
          <w:r>
            <w:rPr>
              <w:rFonts w:hint="eastAsia"/>
            </w:rPr>
            <w:t>芒果汁</w:t>
          </w:r>
          <w:r>
            <w:t>(浆)</w:t>
          </w:r>
        </w:p>
      </w:sdtContent>
    </w:sdt>
    <w:p w:rsidR="00AA6B2E" w:rsidRDefault="0083364C">
      <w:pPr>
        <w:pStyle w:val="affc"/>
        <w:spacing w:before="240" w:after="240"/>
      </w:pPr>
      <w:bookmarkStart w:id="27" w:name="_Toc17233325"/>
      <w:bookmarkStart w:id="28" w:name="_Toc26648465"/>
      <w:bookmarkStart w:id="29" w:name="_Toc26718930"/>
      <w:bookmarkStart w:id="30" w:name="_Toc26986530"/>
      <w:bookmarkStart w:id="31" w:name="_Toc17233333"/>
      <w:bookmarkStart w:id="32" w:name="_Toc24884211"/>
      <w:bookmarkStart w:id="33" w:name="_Toc24884218"/>
      <w:bookmarkStart w:id="34" w:name="_Toc26986771"/>
      <w:bookmarkEnd w:id="26"/>
      <w:r>
        <w:rPr>
          <w:rFonts w:hint="eastAsia"/>
        </w:rPr>
        <w:t>范围</w:t>
      </w:r>
      <w:bookmarkEnd w:id="27"/>
      <w:bookmarkEnd w:id="28"/>
      <w:bookmarkEnd w:id="29"/>
      <w:bookmarkEnd w:id="30"/>
      <w:bookmarkEnd w:id="31"/>
      <w:bookmarkEnd w:id="32"/>
      <w:bookmarkEnd w:id="33"/>
      <w:bookmarkEnd w:id="34"/>
    </w:p>
    <w:p w:rsidR="00AA6B2E" w:rsidRDefault="0083364C">
      <w:pPr>
        <w:pStyle w:val="affffe"/>
        <w:ind w:firstLine="420"/>
      </w:pPr>
      <w:bookmarkStart w:id="35" w:name="_Toc17233326"/>
      <w:bookmarkStart w:id="36" w:name="_Toc17233334"/>
      <w:bookmarkStart w:id="37" w:name="_Toc24884219"/>
      <w:bookmarkStart w:id="38" w:name="_Toc26648466"/>
      <w:bookmarkStart w:id="39" w:name="_Toc24884212"/>
      <w:r>
        <w:rPr>
          <w:rFonts w:hint="eastAsia"/>
        </w:rPr>
        <w:t>本文件规定了芒果汁（浆）的产品分类、要求、检验规则、标签、包装、运输与储存。</w:t>
      </w:r>
    </w:p>
    <w:p w:rsidR="00AA6B2E" w:rsidRDefault="0083364C">
      <w:pPr>
        <w:pStyle w:val="affffe"/>
        <w:ind w:firstLine="420"/>
      </w:pPr>
      <w:r>
        <w:rPr>
          <w:rFonts w:hint="eastAsia"/>
        </w:rPr>
        <w:t>本文件适用于以新鲜芒果为原料，经挑选、预处理、取汁（打浆）、杀菌（或不杀菌）、包装的芒果汁（浆）的生产和加工。</w:t>
      </w:r>
    </w:p>
    <w:p w:rsidR="00AA6B2E" w:rsidRDefault="0083364C">
      <w:pPr>
        <w:pStyle w:val="affc"/>
        <w:spacing w:before="240" w:after="240"/>
      </w:pPr>
      <w:bookmarkStart w:id="40" w:name="_Toc26718931"/>
      <w:bookmarkStart w:id="41" w:name="_Toc26986772"/>
      <w:bookmarkStart w:id="42" w:name="_Toc26986531"/>
      <w:r>
        <w:rPr>
          <w:rFonts w:hint="eastAsia"/>
        </w:rPr>
        <w:t>规范性引用文件</w:t>
      </w:r>
      <w:bookmarkEnd w:id="35"/>
      <w:bookmarkEnd w:id="36"/>
      <w:bookmarkEnd w:id="37"/>
      <w:bookmarkEnd w:id="38"/>
      <w:bookmarkEnd w:id="39"/>
      <w:bookmarkEnd w:id="40"/>
      <w:bookmarkEnd w:id="41"/>
      <w:bookmarkEnd w:id="42"/>
    </w:p>
    <w:sdt>
      <w:sdtPr>
        <w:rPr>
          <w:rFonts w:hint="eastAsia"/>
        </w:rPr>
        <w:id w:val="715848253"/>
        <w:placeholder>
          <w:docPart w:val="485F6D3E8FA94B79B95EF2B9B62151F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AA6B2E" w:rsidRDefault="0083364C">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A6B2E" w:rsidRDefault="0083364C">
      <w:pPr>
        <w:pStyle w:val="affffe"/>
        <w:ind w:firstLine="420"/>
      </w:pPr>
      <w:r>
        <w:rPr>
          <w:rFonts w:hint="eastAsia"/>
        </w:rPr>
        <w:t>GB/T 191 包装储运图示标志</w:t>
      </w:r>
    </w:p>
    <w:p w:rsidR="00AA6B2E" w:rsidRDefault="0083364C">
      <w:pPr>
        <w:pStyle w:val="affffe"/>
        <w:ind w:firstLine="420"/>
      </w:pPr>
      <w:r>
        <w:rPr>
          <w:rFonts w:hint="eastAsia"/>
        </w:rPr>
        <w:t>GB 2760 食品安全国家标准 食品添加剂使用标准</w:t>
      </w:r>
    </w:p>
    <w:p w:rsidR="00AA6B2E" w:rsidRDefault="0083364C">
      <w:pPr>
        <w:pStyle w:val="affffe"/>
        <w:ind w:firstLine="420"/>
      </w:pPr>
      <w:r>
        <w:rPr>
          <w:rFonts w:hint="eastAsia"/>
        </w:rPr>
        <w:t xml:space="preserve">GB 2761 食品安全国家标准 食品中真菌毒素限量  </w:t>
      </w:r>
    </w:p>
    <w:p w:rsidR="00AA6B2E" w:rsidRDefault="0083364C">
      <w:pPr>
        <w:pStyle w:val="affffe"/>
        <w:ind w:firstLine="420"/>
      </w:pPr>
      <w:r>
        <w:rPr>
          <w:rFonts w:hint="eastAsia"/>
        </w:rPr>
        <w:t>GB 2762 食品安全国家标准 食品中污染物限量</w:t>
      </w:r>
    </w:p>
    <w:p w:rsidR="00AA6B2E" w:rsidRDefault="0083364C">
      <w:pPr>
        <w:pStyle w:val="affffe"/>
        <w:ind w:firstLine="420"/>
        <w:rPr>
          <w:rFonts w:hint="eastAsia"/>
        </w:rPr>
      </w:pPr>
      <w:r>
        <w:rPr>
          <w:rFonts w:hint="eastAsia"/>
        </w:rPr>
        <w:t>GB 2763 食品安全国家标准 食品中农药最大残留限量</w:t>
      </w:r>
    </w:p>
    <w:p w:rsidR="00CE11E8" w:rsidRDefault="00CE11E8">
      <w:pPr>
        <w:pStyle w:val="affffe"/>
        <w:ind w:firstLine="420"/>
        <w:rPr>
          <w:rFonts w:hint="eastAsia"/>
        </w:rPr>
      </w:pPr>
      <w:r w:rsidRPr="00CE11E8">
        <w:rPr>
          <w:rFonts w:hint="eastAsia"/>
        </w:rPr>
        <w:t>GB 4789.15 食品安全国家标准 食品微生物学检验 霉菌和酵母计数</w:t>
      </w:r>
    </w:p>
    <w:p w:rsidR="00CE11E8" w:rsidRPr="00CE11E8" w:rsidRDefault="00CE11E8">
      <w:pPr>
        <w:pStyle w:val="affffe"/>
        <w:ind w:firstLine="420"/>
      </w:pPr>
      <w:r w:rsidRPr="00CE11E8">
        <w:rPr>
          <w:rFonts w:hint="eastAsia"/>
        </w:rPr>
        <w:t>GB 4789.3 食品安全国家标准 食品微生物学检验 大肠菌群计数</w:t>
      </w:r>
      <w:bookmarkStart w:id="43" w:name="_GoBack"/>
      <w:bookmarkEnd w:id="43"/>
    </w:p>
    <w:p w:rsidR="00AA6B2E" w:rsidRDefault="0083364C">
      <w:pPr>
        <w:pStyle w:val="affffe"/>
        <w:ind w:firstLine="420"/>
      </w:pPr>
      <w:r>
        <w:rPr>
          <w:rFonts w:hint="eastAsia"/>
        </w:rPr>
        <w:t>GB 5749 生活饮用水卫生标准</w:t>
      </w:r>
    </w:p>
    <w:p w:rsidR="00AA6B2E" w:rsidRDefault="0083364C">
      <w:pPr>
        <w:pStyle w:val="affffe"/>
        <w:ind w:firstLine="420"/>
      </w:pPr>
      <w:r>
        <w:rPr>
          <w:rFonts w:hint="eastAsia"/>
        </w:rPr>
        <w:t>GB/T 6543 运输包装用单瓦楞纸箱和双瓦楞纸箱</w:t>
      </w:r>
    </w:p>
    <w:p w:rsidR="00AA6B2E" w:rsidRDefault="0083364C">
      <w:pPr>
        <w:pStyle w:val="affffe"/>
        <w:ind w:firstLine="420"/>
      </w:pPr>
      <w:r>
        <w:rPr>
          <w:rFonts w:hint="eastAsia"/>
        </w:rPr>
        <w:t>GB 7101 食品安全国家标准 饮料</w:t>
      </w:r>
    </w:p>
    <w:p w:rsidR="00AA6B2E" w:rsidRDefault="0083364C">
      <w:pPr>
        <w:pStyle w:val="affffe"/>
        <w:ind w:firstLine="420"/>
      </w:pPr>
      <w:r>
        <w:rPr>
          <w:rFonts w:hint="eastAsia"/>
        </w:rPr>
        <w:t>GB 7718 食品安全国家标准 预包装食品标签通则</w:t>
      </w:r>
    </w:p>
    <w:p w:rsidR="00AA6B2E" w:rsidRDefault="0083364C">
      <w:pPr>
        <w:pStyle w:val="affffe"/>
        <w:ind w:firstLine="420"/>
      </w:pPr>
      <w:r>
        <w:rPr>
          <w:rFonts w:hint="eastAsia"/>
        </w:rPr>
        <w:t>GB/T 12143 饮料通用分析方法</w:t>
      </w:r>
    </w:p>
    <w:p w:rsidR="00AA6B2E" w:rsidRDefault="0083364C">
      <w:pPr>
        <w:pStyle w:val="affffe"/>
        <w:ind w:firstLine="420"/>
      </w:pPr>
      <w:r>
        <w:rPr>
          <w:rFonts w:hint="eastAsia"/>
        </w:rPr>
        <w:t>GB 12456 食品安全国家标准 食品中总酸的测定</w:t>
      </w:r>
    </w:p>
    <w:p w:rsidR="00AA6B2E" w:rsidRDefault="0083364C">
      <w:pPr>
        <w:pStyle w:val="affffe"/>
        <w:ind w:firstLine="420"/>
      </w:pPr>
      <w:r>
        <w:rPr>
          <w:rFonts w:hint="eastAsia"/>
        </w:rPr>
        <w:t>GB 12695 食品安全国家标准 饮料生产卫生规范</w:t>
      </w:r>
    </w:p>
    <w:p w:rsidR="00AA6B2E" w:rsidRDefault="0083364C">
      <w:pPr>
        <w:pStyle w:val="affffe"/>
        <w:ind w:firstLine="420"/>
      </w:pPr>
      <w:r>
        <w:rPr>
          <w:rFonts w:hint="eastAsia"/>
        </w:rPr>
        <w:t>GB 14881 食品安全国家标准 食品生产通用卫生规范</w:t>
      </w:r>
    </w:p>
    <w:p w:rsidR="00AA6B2E" w:rsidRDefault="0083364C">
      <w:pPr>
        <w:pStyle w:val="affffe"/>
        <w:ind w:firstLine="420"/>
      </w:pPr>
      <w:r>
        <w:rPr>
          <w:rFonts w:hint="eastAsia"/>
        </w:rPr>
        <w:t>GB/T 19741 液体食品包装用塑料复合膜、袋</w:t>
      </w:r>
    </w:p>
    <w:p w:rsidR="00AA6B2E" w:rsidRDefault="0083364C">
      <w:pPr>
        <w:pStyle w:val="affffe"/>
        <w:ind w:firstLine="420"/>
      </w:pPr>
      <w:r>
        <w:rPr>
          <w:rFonts w:hint="eastAsia"/>
        </w:rPr>
        <w:t>GB/T 24616 冷藏、冷冻食品物流包装、标志、运输和储存</w:t>
      </w:r>
    </w:p>
    <w:p w:rsidR="00AA6B2E" w:rsidRDefault="0083364C">
      <w:pPr>
        <w:pStyle w:val="affffe"/>
        <w:ind w:firstLine="420"/>
      </w:pPr>
      <w:r>
        <w:rPr>
          <w:rFonts w:hint="eastAsia"/>
        </w:rPr>
        <w:t>GB 28050 食品安全国家标准 预包装食品营养标签通则</w:t>
      </w:r>
    </w:p>
    <w:p w:rsidR="00AA6B2E" w:rsidRDefault="0083364C">
      <w:pPr>
        <w:pStyle w:val="affffe"/>
        <w:ind w:firstLine="420"/>
      </w:pPr>
      <w:r>
        <w:rPr>
          <w:rFonts w:hint="eastAsia"/>
        </w:rPr>
        <w:t>GB 29921 食品安全国家标准 食品中致病菌限量</w:t>
      </w:r>
    </w:p>
    <w:p w:rsidR="00AA6B2E" w:rsidRDefault="0083364C">
      <w:pPr>
        <w:pStyle w:val="affffe"/>
        <w:ind w:firstLine="420"/>
      </w:pPr>
      <w:r>
        <w:rPr>
          <w:rFonts w:hint="eastAsia"/>
        </w:rPr>
        <w:t>GB/T 31121 果蔬汁类及其饮料</w:t>
      </w:r>
    </w:p>
    <w:p w:rsidR="00AA6B2E" w:rsidRDefault="0083364C">
      <w:pPr>
        <w:pStyle w:val="affffe"/>
        <w:ind w:firstLine="420"/>
      </w:pPr>
      <w:r>
        <w:rPr>
          <w:rFonts w:hint="eastAsia"/>
        </w:rPr>
        <w:t>JJF 1070 定量包装商品净含量计量检验规则</w:t>
      </w:r>
    </w:p>
    <w:p w:rsidR="004A1F34" w:rsidRPr="004A1F34" w:rsidRDefault="004A1F34" w:rsidP="004A1F34">
      <w:pPr>
        <w:pStyle w:val="affffe"/>
        <w:ind w:firstLine="420"/>
        <w:rPr>
          <w:rFonts w:hAnsi="宋体"/>
        </w:rPr>
      </w:pPr>
      <w:r w:rsidRPr="00F37F7A">
        <w:rPr>
          <w:rFonts w:hAnsi="宋体" w:hint="eastAsia"/>
        </w:rPr>
        <w:t>NY/T 3909</w:t>
      </w:r>
      <w:r>
        <w:rPr>
          <w:rFonts w:hAnsi="宋体" w:hint="eastAsia"/>
        </w:rPr>
        <w:t xml:space="preserve"> 非</w:t>
      </w:r>
      <w:r w:rsidRPr="004A1F34">
        <w:rPr>
          <w:rFonts w:hAnsi="宋体" w:hint="eastAsia"/>
        </w:rPr>
        <w:t>浓缩还原果蔬汁加工技术规程</w:t>
      </w:r>
    </w:p>
    <w:p w:rsidR="00AA6B2E" w:rsidRDefault="0083364C">
      <w:pPr>
        <w:pStyle w:val="affffe"/>
        <w:ind w:firstLine="420"/>
      </w:pPr>
      <w:r>
        <w:rPr>
          <w:rFonts w:hint="eastAsia"/>
        </w:rPr>
        <w:t>NY/T 492 芒果</w:t>
      </w:r>
    </w:p>
    <w:p w:rsidR="00AA6B2E" w:rsidRDefault="0083364C">
      <w:pPr>
        <w:pStyle w:val="affc"/>
        <w:spacing w:before="240" w:after="240"/>
      </w:pPr>
      <w:r>
        <w:rPr>
          <w:rFonts w:hint="eastAsia"/>
          <w:szCs w:val="21"/>
        </w:rPr>
        <w:t>术语和定义</w:t>
      </w:r>
    </w:p>
    <w:bookmarkStart w:id="44" w:name="_Toc26986532" w:displacedByCustomXml="next"/>
    <w:bookmarkEnd w:id="44" w:displacedByCustomXml="next"/>
    <w:sdt>
      <w:sdtPr>
        <w:id w:val="-1909835108"/>
        <w:placeholder>
          <w:docPart w:val="D56B09063D8D43FE87F93EA8C36B024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AA6B2E" w:rsidRDefault="0083364C">
          <w:pPr>
            <w:pStyle w:val="affffe"/>
            <w:ind w:firstLine="420"/>
          </w:pPr>
          <w:r>
            <w:rPr>
              <w:rFonts w:hint="eastAsia"/>
            </w:rPr>
            <w:t>GB/T 31121</w:t>
          </w:r>
          <w:r>
            <w:t>界定的以及下列术语和定义适用于本文件。</w:t>
          </w:r>
        </w:p>
      </w:sdtContent>
    </w:sdt>
    <w:p w:rsidR="00AA6B2E" w:rsidRDefault="0083364C">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芒果汁（浆） mango juice（pulp）</w:t>
      </w:r>
    </w:p>
    <w:p w:rsidR="00AA6B2E" w:rsidRDefault="0083364C">
      <w:pPr>
        <w:pStyle w:val="affffe"/>
        <w:ind w:firstLine="420"/>
      </w:pPr>
      <w:r>
        <w:rPr>
          <w:rFonts w:hint="eastAsia"/>
        </w:rPr>
        <w:t>以芒果为原料，采用物理方法制成的可发酵但未发酵的汁液、浆液制品。</w:t>
      </w:r>
    </w:p>
    <w:p w:rsidR="00AA6B2E" w:rsidRDefault="0083364C">
      <w:pPr>
        <w:pStyle w:val="affc"/>
        <w:spacing w:before="240" w:after="240"/>
      </w:pPr>
      <w:r>
        <w:rPr>
          <w:rFonts w:hint="eastAsia"/>
        </w:rPr>
        <w:t>产品分类</w:t>
      </w:r>
    </w:p>
    <w:p w:rsidR="00AA6B2E" w:rsidRDefault="0083364C">
      <w:pPr>
        <w:pStyle w:val="affd"/>
        <w:spacing w:before="120" w:after="120"/>
      </w:pPr>
      <w:r>
        <w:rPr>
          <w:rFonts w:hint="eastAsia"/>
        </w:rPr>
        <w:lastRenderedPageBreak/>
        <w:t>非复原芒果汁（浆）（非浓缩还原芒果汁（浆）、原</w:t>
      </w:r>
      <w:proofErr w:type="gramStart"/>
      <w:r>
        <w:rPr>
          <w:rFonts w:hint="eastAsia"/>
        </w:rPr>
        <w:t>榨</w:t>
      </w:r>
      <w:proofErr w:type="gramEnd"/>
      <w:r>
        <w:rPr>
          <w:rFonts w:hint="eastAsia"/>
        </w:rPr>
        <w:t>芒果汁（浆））</w:t>
      </w:r>
    </w:p>
    <w:p w:rsidR="00AA6B2E" w:rsidRDefault="0083364C">
      <w:pPr>
        <w:pStyle w:val="affffe"/>
        <w:ind w:firstLine="420"/>
      </w:pPr>
      <w:r>
        <w:rPr>
          <w:rFonts w:hint="eastAsia"/>
        </w:rPr>
        <w:t>以芒果为原料，采用机械方法直接制成的可发酵但未发酵的、未经浓缩的汁液、浆液制品（其中采用非热处理方式加工或巴氏杀菌制成的原</w:t>
      </w:r>
      <w:proofErr w:type="gramStart"/>
      <w:r>
        <w:rPr>
          <w:rFonts w:hint="eastAsia"/>
        </w:rPr>
        <w:t>榨</w:t>
      </w:r>
      <w:proofErr w:type="gramEnd"/>
      <w:r>
        <w:rPr>
          <w:rFonts w:hint="eastAsia"/>
        </w:rPr>
        <w:t>芒果汁（浆）为鲜</w:t>
      </w:r>
      <w:proofErr w:type="gramStart"/>
      <w:r>
        <w:rPr>
          <w:rFonts w:hint="eastAsia"/>
        </w:rPr>
        <w:t>榨</w:t>
      </w:r>
      <w:proofErr w:type="gramEnd"/>
      <w:r>
        <w:rPr>
          <w:rFonts w:hint="eastAsia"/>
        </w:rPr>
        <w:t>芒果汁（浆）），包括预包装即饮型和食品原料用。</w:t>
      </w:r>
    </w:p>
    <w:p w:rsidR="00AA6B2E" w:rsidRDefault="0083364C">
      <w:pPr>
        <w:pStyle w:val="affd"/>
        <w:spacing w:before="120" w:after="120"/>
      </w:pPr>
      <w:r>
        <w:rPr>
          <w:rFonts w:hint="eastAsia"/>
        </w:rPr>
        <w:t>复原芒果汁（浆）</w:t>
      </w:r>
    </w:p>
    <w:p w:rsidR="00AA6B2E" w:rsidRDefault="0083364C">
      <w:pPr>
        <w:pStyle w:val="affffe"/>
        <w:ind w:firstLine="420"/>
      </w:pPr>
      <w:r>
        <w:rPr>
          <w:rFonts w:hint="eastAsia"/>
        </w:rPr>
        <w:t>在浓缩芒果汁（浆）中加入其加工过程中除去的等量水分复原而成的制品。</w:t>
      </w:r>
    </w:p>
    <w:p w:rsidR="00AA6B2E" w:rsidRDefault="0083364C">
      <w:pPr>
        <w:pStyle w:val="affc"/>
        <w:spacing w:before="240" w:after="240"/>
      </w:pPr>
      <w:r>
        <w:rPr>
          <w:rFonts w:hint="eastAsia"/>
        </w:rPr>
        <w:t>要求</w:t>
      </w:r>
    </w:p>
    <w:p w:rsidR="00AA6B2E" w:rsidRDefault="0083364C">
      <w:pPr>
        <w:pStyle w:val="affd"/>
        <w:spacing w:before="120" w:after="120"/>
      </w:pPr>
      <w:r>
        <w:rPr>
          <w:rFonts w:hint="eastAsia"/>
        </w:rPr>
        <w:t>原辅料要求</w:t>
      </w:r>
    </w:p>
    <w:p w:rsidR="00AA6B2E" w:rsidRDefault="0083364C">
      <w:pPr>
        <w:pStyle w:val="affe"/>
        <w:spacing w:before="120" w:after="120"/>
      </w:pPr>
      <w:r>
        <w:rPr>
          <w:rFonts w:ascii="宋体" w:eastAsia="宋体" w:hint="eastAsia"/>
        </w:rPr>
        <w:t xml:space="preserve">芒果应符合NY/T </w:t>
      </w:r>
      <w:r w:rsidRPr="004E505C">
        <w:rPr>
          <w:rFonts w:ascii="宋体" w:eastAsia="宋体" w:hint="eastAsia"/>
        </w:rPr>
        <w:t>492</w:t>
      </w:r>
      <w:r>
        <w:rPr>
          <w:rFonts w:ascii="宋体" w:eastAsia="宋体" w:hint="eastAsia"/>
        </w:rPr>
        <w:t>、GB 2761、GB 2762和GB 2763的要求。</w:t>
      </w:r>
    </w:p>
    <w:p w:rsidR="00AA6B2E" w:rsidRDefault="0083364C">
      <w:pPr>
        <w:pStyle w:val="affe"/>
        <w:spacing w:before="120" w:after="120"/>
      </w:pPr>
      <w:r>
        <w:rPr>
          <w:rFonts w:ascii="宋体" w:eastAsia="宋体" w:hint="eastAsia"/>
        </w:rPr>
        <w:t>食品添加剂的使用应符合GB 2760的规定</w:t>
      </w:r>
      <w:r>
        <w:rPr>
          <w:rFonts w:hint="eastAsia"/>
        </w:rPr>
        <w:t>。</w:t>
      </w:r>
    </w:p>
    <w:p w:rsidR="00F37F7A" w:rsidRPr="00F37F7A" w:rsidRDefault="0083364C" w:rsidP="00F37F7A">
      <w:pPr>
        <w:pStyle w:val="affe"/>
        <w:spacing w:before="120" w:after="120"/>
        <w:rPr>
          <w:rFonts w:ascii="宋体" w:eastAsia="宋体" w:hAnsi="宋体"/>
        </w:rPr>
      </w:pPr>
      <w:r>
        <w:rPr>
          <w:rFonts w:ascii="宋体" w:eastAsia="宋体" w:hAnsi="宋体" w:hint="eastAsia"/>
        </w:rPr>
        <w:t>生产用水应符合GB 5749 的规定。</w:t>
      </w:r>
    </w:p>
    <w:p w:rsidR="00AA6B2E" w:rsidRDefault="0083364C">
      <w:pPr>
        <w:pStyle w:val="affd"/>
        <w:spacing w:before="120" w:after="120"/>
      </w:pPr>
      <w:r>
        <w:rPr>
          <w:rFonts w:hint="eastAsia"/>
        </w:rPr>
        <w:t>生产过程卫生要求</w:t>
      </w:r>
    </w:p>
    <w:p w:rsidR="00AA6B2E" w:rsidRPr="00F37F7A" w:rsidRDefault="0083364C" w:rsidP="00CA2ED2">
      <w:pPr>
        <w:pStyle w:val="affe"/>
        <w:spacing w:before="120" w:after="120"/>
        <w:rPr>
          <w:rFonts w:ascii="宋体" w:eastAsia="宋体" w:hAnsi="宋体"/>
        </w:rPr>
      </w:pPr>
      <w:r w:rsidRPr="00F37F7A">
        <w:rPr>
          <w:rFonts w:ascii="宋体" w:eastAsia="宋体" w:hAnsi="宋体" w:hint="eastAsia"/>
        </w:rPr>
        <w:t>应符合GB 12695和GB 14881的要求。</w:t>
      </w:r>
    </w:p>
    <w:p w:rsidR="00CA2ED2" w:rsidRPr="00F37F7A" w:rsidRDefault="00CA2ED2" w:rsidP="00CA2ED2">
      <w:pPr>
        <w:pStyle w:val="affe"/>
        <w:spacing w:before="120" w:after="120"/>
        <w:rPr>
          <w:rFonts w:ascii="宋体" w:eastAsia="宋体" w:hAnsi="宋体"/>
        </w:rPr>
      </w:pPr>
      <w:r w:rsidRPr="00F37F7A">
        <w:rPr>
          <w:rFonts w:ascii="宋体" w:eastAsia="宋体" w:hAnsi="宋体" w:hint="eastAsia"/>
        </w:rPr>
        <w:t>非复原芒果汁（浆）还应符合NY/T 3909的规定。</w:t>
      </w:r>
    </w:p>
    <w:p w:rsidR="00AA6B2E" w:rsidRDefault="0083364C">
      <w:pPr>
        <w:pStyle w:val="affd"/>
        <w:spacing w:before="120" w:after="120"/>
      </w:pPr>
      <w:r>
        <w:rPr>
          <w:rFonts w:hint="eastAsia"/>
        </w:rPr>
        <w:t>感官要求</w:t>
      </w:r>
    </w:p>
    <w:p w:rsidR="00AA6B2E" w:rsidRDefault="0083364C">
      <w:pPr>
        <w:pStyle w:val="affffe"/>
        <w:ind w:firstLine="420"/>
      </w:pPr>
      <w:r>
        <w:rPr>
          <w:rFonts w:hint="eastAsia"/>
        </w:rPr>
        <w:t>应符合表1的规定。</w:t>
      </w:r>
    </w:p>
    <w:p w:rsidR="00AA6B2E" w:rsidRDefault="0083364C" w:rsidP="001E3FEA">
      <w:pPr>
        <w:pStyle w:val="aff2"/>
        <w:spacing w:before="120" w:after="120"/>
      </w:pPr>
      <w:r>
        <w:rPr>
          <w:rFonts w:hint="eastAsia"/>
        </w:rPr>
        <w:t>感官要求</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4"/>
        <w:gridCol w:w="3127"/>
        <w:gridCol w:w="3123"/>
      </w:tblGrid>
      <w:tr w:rsidR="001E3FEA" w:rsidTr="001E3FEA">
        <w:trPr>
          <w:tblHeader/>
          <w:jc w:val="center"/>
        </w:trPr>
        <w:tc>
          <w:tcPr>
            <w:tcW w:w="3124" w:type="dxa"/>
            <w:tcBorders>
              <w:top w:val="single" w:sz="8" w:space="0" w:color="auto"/>
              <w:bottom w:val="single" w:sz="8" w:space="0" w:color="auto"/>
            </w:tcBorders>
            <w:shd w:val="clear" w:color="auto" w:fill="auto"/>
            <w:vAlign w:val="center"/>
          </w:tcPr>
          <w:p w:rsidR="001E3FEA" w:rsidRDefault="001E3FEA" w:rsidP="001E3FEA">
            <w:pPr>
              <w:pStyle w:val="afffffffff2"/>
            </w:pPr>
            <w:r>
              <w:rPr>
                <w:rFonts w:hint="eastAsia"/>
              </w:rPr>
              <w:t>项目</w:t>
            </w:r>
          </w:p>
        </w:tc>
        <w:tc>
          <w:tcPr>
            <w:tcW w:w="3127" w:type="dxa"/>
            <w:tcBorders>
              <w:top w:val="single" w:sz="8" w:space="0" w:color="auto"/>
              <w:bottom w:val="single" w:sz="8" w:space="0" w:color="auto"/>
            </w:tcBorders>
            <w:shd w:val="clear" w:color="auto" w:fill="auto"/>
            <w:vAlign w:val="center"/>
          </w:tcPr>
          <w:p w:rsidR="001E3FEA" w:rsidRDefault="001E3FEA" w:rsidP="001E3FEA">
            <w:pPr>
              <w:pStyle w:val="afffffffff2"/>
            </w:pPr>
            <w:r>
              <w:rPr>
                <w:rFonts w:hint="eastAsia"/>
              </w:rPr>
              <w:t>要求</w:t>
            </w:r>
          </w:p>
        </w:tc>
        <w:tc>
          <w:tcPr>
            <w:tcW w:w="3123" w:type="dxa"/>
            <w:tcBorders>
              <w:top w:val="single" w:sz="8" w:space="0" w:color="auto"/>
              <w:bottom w:val="single" w:sz="8" w:space="0" w:color="auto"/>
            </w:tcBorders>
            <w:shd w:val="clear" w:color="auto" w:fill="auto"/>
            <w:vAlign w:val="center"/>
          </w:tcPr>
          <w:p w:rsidR="001E3FEA" w:rsidRDefault="001E3FEA" w:rsidP="001E3FEA">
            <w:pPr>
              <w:pStyle w:val="afffffffff2"/>
            </w:pPr>
            <w:r>
              <w:rPr>
                <w:rFonts w:hint="eastAsia"/>
              </w:rPr>
              <w:t>检验方法</w:t>
            </w:r>
          </w:p>
        </w:tc>
      </w:tr>
      <w:tr w:rsidR="001E3FEA" w:rsidTr="001E3FEA">
        <w:trPr>
          <w:jc w:val="center"/>
        </w:trPr>
        <w:tc>
          <w:tcPr>
            <w:tcW w:w="3124" w:type="dxa"/>
            <w:tcBorders>
              <w:top w:val="single" w:sz="8" w:space="0" w:color="auto"/>
            </w:tcBorders>
            <w:shd w:val="clear" w:color="auto" w:fill="auto"/>
            <w:vAlign w:val="center"/>
          </w:tcPr>
          <w:p w:rsidR="001E3FEA" w:rsidRDefault="001E3FEA" w:rsidP="001E3FEA">
            <w:pPr>
              <w:pStyle w:val="afffffffff2"/>
            </w:pPr>
            <w:r>
              <w:rPr>
                <w:rFonts w:hint="eastAsia"/>
              </w:rPr>
              <w:t>色泽</w:t>
            </w:r>
          </w:p>
        </w:tc>
        <w:tc>
          <w:tcPr>
            <w:tcW w:w="3127" w:type="dxa"/>
            <w:tcBorders>
              <w:top w:val="single" w:sz="8" w:space="0" w:color="auto"/>
            </w:tcBorders>
            <w:shd w:val="clear" w:color="auto" w:fill="auto"/>
            <w:vAlign w:val="center"/>
          </w:tcPr>
          <w:p w:rsidR="001E3FEA" w:rsidRDefault="001E3FEA" w:rsidP="001E3FEA">
            <w:pPr>
              <w:pStyle w:val="afffffffff2"/>
            </w:pPr>
            <w:r w:rsidRPr="001E3FEA">
              <w:rPr>
                <w:rFonts w:hint="eastAsia"/>
              </w:rPr>
              <w:t>呈浅黄色至黄色，有光泽，均匀一致，符合鲜芒果汁色泽</w:t>
            </w:r>
          </w:p>
        </w:tc>
        <w:tc>
          <w:tcPr>
            <w:tcW w:w="3123" w:type="dxa"/>
            <w:vMerge w:val="restart"/>
            <w:tcBorders>
              <w:top w:val="single" w:sz="8" w:space="0" w:color="auto"/>
            </w:tcBorders>
            <w:shd w:val="clear" w:color="auto" w:fill="auto"/>
            <w:vAlign w:val="center"/>
          </w:tcPr>
          <w:p w:rsidR="001E3FEA" w:rsidRDefault="001E3FEA" w:rsidP="001E3FEA">
            <w:pPr>
              <w:pStyle w:val="afffffffff2"/>
            </w:pPr>
            <w:r>
              <w:rPr>
                <w:rFonts w:hAnsi="宋体" w:hint="eastAsia"/>
                <w:szCs w:val="18"/>
              </w:rPr>
              <w:t>GB 7101</w:t>
            </w:r>
          </w:p>
        </w:tc>
      </w:tr>
      <w:tr w:rsidR="001E3FEA" w:rsidTr="001E3FEA">
        <w:trPr>
          <w:jc w:val="center"/>
        </w:trPr>
        <w:tc>
          <w:tcPr>
            <w:tcW w:w="3124" w:type="dxa"/>
            <w:shd w:val="clear" w:color="auto" w:fill="auto"/>
            <w:vAlign w:val="center"/>
          </w:tcPr>
          <w:p w:rsidR="001E3FEA" w:rsidRDefault="001E3FEA" w:rsidP="001E3FEA">
            <w:pPr>
              <w:pStyle w:val="afffffffff2"/>
            </w:pPr>
            <w:r w:rsidRPr="001E3FEA">
              <w:rPr>
                <w:rFonts w:hint="eastAsia"/>
              </w:rPr>
              <w:t>滋味与气味</w:t>
            </w:r>
          </w:p>
        </w:tc>
        <w:tc>
          <w:tcPr>
            <w:tcW w:w="3127" w:type="dxa"/>
            <w:shd w:val="clear" w:color="auto" w:fill="auto"/>
            <w:vAlign w:val="center"/>
          </w:tcPr>
          <w:p w:rsidR="001E3FEA" w:rsidRDefault="001E3FEA" w:rsidP="001E3FEA">
            <w:pPr>
              <w:pStyle w:val="afffffffff2"/>
            </w:pPr>
            <w:r w:rsidRPr="001E3FEA">
              <w:rPr>
                <w:rFonts w:hint="eastAsia"/>
              </w:rPr>
              <w:t>具有芒果应有的滋味及气味，风味协调、柔和、无异味</w:t>
            </w:r>
          </w:p>
        </w:tc>
        <w:tc>
          <w:tcPr>
            <w:tcW w:w="3123" w:type="dxa"/>
            <w:vMerge/>
            <w:shd w:val="clear" w:color="auto" w:fill="auto"/>
            <w:vAlign w:val="center"/>
          </w:tcPr>
          <w:p w:rsidR="001E3FEA" w:rsidRDefault="001E3FEA" w:rsidP="001E3FEA">
            <w:pPr>
              <w:pStyle w:val="afffffffff2"/>
            </w:pPr>
          </w:p>
        </w:tc>
      </w:tr>
      <w:tr w:rsidR="001E3FEA" w:rsidTr="001E3FEA">
        <w:trPr>
          <w:jc w:val="center"/>
        </w:trPr>
        <w:tc>
          <w:tcPr>
            <w:tcW w:w="3124" w:type="dxa"/>
            <w:shd w:val="clear" w:color="auto" w:fill="auto"/>
            <w:vAlign w:val="center"/>
          </w:tcPr>
          <w:p w:rsidR="001E3FEA" w:rsidRDefault="001E3FEA" w:rsidP="001E3FEA">
            <w:pPr>
              <w:pStyle w:val="afffffffff2"/>
            </w:pPr>
            <w:r>
              <w:rPr>
                <w:rFonts w:hint="eastAsia"/>
              </w:rPr>
              <w:t>组织形态</w:t>
            </w:r>
          </w:p>
        </w:tc>
        <w:tc>
          <w:tcPr>
            <w:tcW w:w="3127" w:type="dxa"/>
            <w:shd w:val="clear" w:color="auto" w:fill="auto"/>
            <w:vAlign w:val="center"/>
          </w:tcPr>
          <w:p w:rsidR="001E3FEA" w:rsidRDefault="001E3FEA" w:rsidP="001E3FEA">
            <w:pPr>
              <w:pStyle w:val="afffffffff2"/>
            </w:pPr>
            <w:r>
              <w:rPr>
                <w:rFonts w:hint="eastAsia"/>
              </w:rPr>
              <w:t>浑浊度均匀一致，静置后允许有微量果肉沉淀</w:t>
            </w:r>
          </w:p>
        </w:tc>
        <w:tc>
          <w:tcPr>
            <w:tcW w:w="3123" w:type="dxa"/>
            <w:vMerge/>
            <w:shd w:val="clear" w:color="auto" w:fill="auto"/>
            <w:vAlign w:val="center"/>
          </w:tcPr>
          <w:p w:rsidR="001E3FEA" w:rsidRDefault="001E3FEA" w:rsidP="001E3FEA">
            <w:pPr>
              <w:pStyle w:val="afffffffff2"/>
            </w:pPr>
          </w:p>
        </w:tc>
      </w:tr>
      <w:tr w:rsidR="001E3FEA" w:rsidTr="001E3FEA">
        <w:trPr>
          <w:jc w:val="center"/>
        </w:trPr>
        <w:tc>
          <w:tcPr>
            <w:tcW w:w="3124" w:type="dxa"/>
            <w:shd w:val="clear" w:color="auto" w:fill="auto"/>
            <w:vAlign w:val="center"/>
          </w:tcPr>
          <w:p w:rsidR="001E3FEA" w:rsidRDefault="001E3FEA" w:rsidP="001E3FEA">
            <w:pPr>
              <w:pStyle w:val="afffffffff2"/>
            </w:pPr>
            <w:r>
              <w:rPr>
                <w:rFonts w:hint="eastAsia"/>
              </w:rPr>
              <w:t>杂质</w:t>
            </w:r>
          </w:p>
        </w:tc>
        <w:tc>
          <w:tcPr>
            <w:tcW w:w="3127" w:type="dxa"/>
            <w:shd w:val="clear" w:color="auto" w:fill="auto"/>
            <w:vAlign w:val="center"/>
          </w:tcPr>
          <w:p w:rsidR="001E3FEA" w:rsidRDefault="001E3FEA" w:rsidP="001E3FEA">
            <w:pPr>
              <w:pStyle w:val="afffffffff2"/>
            </w:pPr>
            <w:r>
              <w:rPr>
                <w:rFonts w:hint="eastAsia"/>
              </w:rPr>
              <w:t>无肉眼可见外来杂质</w:t>
            </w:r>
          </w:p>
        </w:tc>
        <w:tc>
          <w:tcPr>
            <w:tcW w:w="3123" w:type="dxa"/>
            <w:vMerge/>
            <w:shd w:val="clear" w:color="auto" w:fill="auto"/>
            <w:vAlign w:val="center"/>
          </w:tcPr>
          <w:p w:rsidR="001E3FEA" w:rsidRDefault="001E3FEA" w:rsidP="001E3FEA">
            <w:pPr>
              <w:pStyle w:val="afffffffff2"/>
            </w:pPr>
          </w:p>
        </w:tc>
      </w:tr>
    </w:tbl>
    <w:p w:rsidR="00AA6B2E" w:rsidRDefault="0083364C">
      <w:pPr>
        <w:pStyle w:val="affd"/>
        <w:spacing w:before="120" w:after="120"/>
      </w:pPr>
      <w:r>
        <w:rPr>
          <w:rFonts w:hint="eastAsia"/>
        </w:rPr>
        <w:t>理化指标</w:t>
      </w:r>
    </w:p>
    <w:p w:rsidR="00AA6B2E" w:rsidRDefault="0083364C">
      <w:pPr>
        <w:pStyle w:val="affffe"/>
        <w:ind w:firstLine="420"/>
      </w:pPr>
      <w:r>
        <w:rPr>
          <w:rFonts w:hint="eastAsia"/>
        </w:rPr>
        <w:t>应符合表2的规定。</w:t>
      </w:r>
    </w:p>
    <w:p w:rsidR="00AA6B2E" w:rsidRDefault="0083364C" w:rsidP="001E3FEA">
      <w:pPr>
        <w:pStyle w:val="aff2"/>
        <w:spacing w:before="120" w:after="120"/>
      </w:pPr>
      <w:r>
        <w:rPr>
          <w:rFonts w:hint="eastAsia"/>
        </w:rPr>
        <w:t>理化指标</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7"/>
        <w:gridCol w:w="3125"/>
        <w:gridCol w:w="3122"/>
      </w:tblGrid>
      <w:tr w:rsidR="001E3FEA" w:rsidTr="001E3FEA">
        <w:trPr>
          <w:tblHeader/>
          <w:jc w:val="center"/>
        </w:trPr>
        <w:tc>
          <w:tcPr>
            <w:tcW w:w="3190" w:type="dxa"/>
            <w:tcBorders>
              <w:top w:val="single" w:sz="8" w:space="0" w:color="auto"/>
              <w:bottom w:val="single" w:sz="8" w:space="0" w:color="auto"/>
            </w:tcBorders>
            <w:shd w:val="clear" w:color="auto" w:fill="auto"/>
            <w:vAlign w:val="center"/>
          </w:tcPr>
          <w:p w:rsidR="001E3FEA" w:rsidRDefault="001E3FEA" w:rsidP="001E3FEA">
            <w:pPr>
              <w:pStyle w:val="afffffffff2"/>
            </w:pPr>
            <w:r>
              <w:rPr>
                <w:rFonts w:hint="eastAsia"/>
              </w:rPr>
              <w:t>项目</w:t>
            </w:r>
          </w:p>
        </w:tc>
        <w:tc>
          <w:tcPr>
            <w:tcW w:w="3190" w:type="dxa"/>
            <w:tcBorders>
              <w:top w:val="single" w:sz="8" w:space="0" w:color="auto"/>
              <w:bottom w:val="single" w:sz="8" w:space="0" w:color="auto"/>
            </w:tcBorders>
            <w:shd w:val="clear" w:color="auto" w:fill="auto"/>
            <w:vAlign w:val="center"/>
          </w:tcPr>
          <w:p w:rsidR="001E3FEA" w:rsidRDefault="001E3FEA" w:rsidP="001E3FEA">
            <w:pPr>
              <w:pStyle w:val="afffffffff2"/>
            </w:pPr>
            <w:r>
              <w:rPr>
                <w:rFonts w:hint="eastAsia"/>
              </w:rPr>
              <w:t>指标</w:t>
            </w:r>
          </w:p>
        </w:tc>
        <w:tc>
          <w:tcPr>
            <w:tcW w:w="3190" w:type="dxa"/>
            <w:tcBorders>
              <w:top w:val="single" w:sz="8" w:space="0" w:color="auto"/>
              <w:bottom w:val="single" w:sz="8" w:space="0" w:color="auto"/>
            </w:tcBorders>
            <w:shd w:val="clear" w:color="auto" w:fill="auto"/>
            <w:vAlign w:val="center"/>
          </w:tcPr>
          <w:p w:rsidR="001E3FEA" w:rsidRDefault="001E3FEA" w:rsidP="001E3FEA">
            <w:pPr>
              <w:pStyle w:val="afffffffff2"/>
            </w:pPr>
            <w:r>
              <w:rPr>
                <w:rFonts w:hint="eastAsia"/>
              </w:rPr>
              <w:t>检验方法</w:t>
            </w:r>
          </w:p>
        </w:tc>
      </w:tr>
      <w:tr w:rsidR="001E3FEA" w:rsidTr="001E3FEA">
        <w:trPr>
          <w:jc w:val="center"/>
        </w:trPr>
        <w:tc>
          <w:tcPr>
            <w:tcW w:w="3190" w:type="dxa"/>
            <w:tcBorders>
              <w:top w:val="single" w:sz="8" w:space="0" w:color="auto"/>
            </w:tcBorders>
            <w:shd w:val="clear" w:color="auto" w:fill="auto"/>
            <w:vAlign w:val="center"/>
          </w:tcPr>
          <w:p w:rsidR="001E3FEA" w:rsidRDefault="001E3FEA" w:rsidP="001E3FEA">
            <w:pPr>
              <w:pStyle w:val="afffffffff2"/>
            </w:pPr>
            <w:r w:rsidRPr="001E3FEA">
              <w:rPr>
                <w:rFonts w:hint="eastAsia"/>
              </w:rPr>
              <w:t>可溶性固形物（20℃时折光计法），%</w:t>
            </w:r>
          </w:p>
        </w:tc>
        <w:tc>
          <w:tcPr>
            <w:tcW w:w="3190" w:type="dxa"/>
            <w:tcBorders>
              <w:top w:val="single" w:sz="8" w:space="0" w:color="auto"/>
            </w:tcBorders>
            <w:shd w:val="clear" w:color="auto" w:fill="auto"/>
            <w:vAlign w:val="center"/>
          </w:tcPr>
          <w:p w:rsidR="001E3FEA" w:rsidRDefault="001E3FEA" w:rsidP="001E3FEA">
            <w:pPr>
              <w:pStyle w:val="afffffffff2"/>
            </w:pPr>
            <w:r>
              <w:rPr>
                <w:rFonts w:hAnsi="宋体"/>
                <w:szCs w:val="18"/>
              </w:rPr>
              <w:t>≥</w:t>
            </w:r>
            <w:r>
              <w:rPr>
                <w:rFonts w:hAnsi="宋体" w:hint="eastAsia"/>
                <w:szCs w:val="18"/>
              </w:rPr>
              <w:t>10</w:t>
            </w:r>
            <w:r>
              <w:rPr>
                <w:rFonts w:hAnsi="宋体"/>
                <w:szCs w:val="18"/>
              </w:rPr>
              <w:t>.0</w:t>
            </w:r>
          </w:p>
        </w:tc>
        <w:tc>
          <w:tcPr>
            <w:tcW w:w="3190" w:type="dxa"/>
            <w:tcBorders>
              <w:top w:val="single" w:sz="8" w:space="0" w:color="auto"/>
            </w:tcBorders>
            <w:shd w:val="clear" w:color="auto" w:fill="auto"/>
            <w:vAlign w:val="center"/>
          </w:tcPr>
          <w:p w:rsidR="001E3FEA" w:rsidRDefault="001E3FEA" w:rsidP="001E3FEA">
            <w:pPr>
              <w:pStyle w:val="afffffffff2"/>
            </w:pPr>
            <w:r>
              <w:rPr>
                <w:rFonts w:hAnsi="宋体"/>
                <w:szCs w:val="18"/>
              </w:rPr>
              <w:t>GB/T 12143</w:t>
            </w:r>
          </w:p>
        </w:tc>
      </w:tr>
      <w:tr w:rsidR="001E3FEA" w:rsidTr="001E3FEA">
        <w:trPr>
          <w:jc w:val="center"/>
        </w:trPr>
        <w:tc>
          <w:tcPr>
            <w:tcW w:w="3190" w:type="dxa"/>
            <w:shd w:val="clear" w:color="auto" w:fill="auto"/>
            <w:vAlign w:val="center"/>
          </w:tcPr>
          <w:p w:rsidR="001E3FEA" w:rsidRDefault="001E3FEA" w:rsidP="001E3FEA">
            <w:pPr>
              <w:pStyle w:val="afffffffff2"/>
            </w:pPr>
            <w:r w:rsidRPr="001E3FEA">
              <w:rPr>
                <w:rFonts w:hint="eastAsia"/>
              </w:rPr>
              <w:t>总酸（以柠檬酸计），g/L或g/kg</w:t>
            </w:r>
          </w:p>
        </w:tc>
        <w:tc>
          <w:tcPr>
            <w:tcW w:w="3190" w:type="dxa"/>
            <w:shd w:val="clear" w:color="auto" w:fill="auto"/>
            <w:vAlign w:val="center"/>
          </w:tcPr>
          <w:p w:rsidR="001E3FEA" w:rsidRDefault="001E3FEA" w:rsidP="00C62E63">
            <w:pPr>
              <w:pStyle w:val="afffffffff2"/>
            </w:pPr>
            <w:r>
              <w:rPr>
                <w:rFonts w:hAnsi="宋体"/>
                <w:szCs w:val="18"/>
              </w:rPr>
              <w:t>≥</w:t>
            </w:r>
            <w:r>
              <w:rPr>
                <w:rFonts w:hAnsi="宋体" w:hint="eastAsia"/>
                <w:szCs w:val="18"/>
              </w:rPr>
              <w:t>2</w:t>
            </w:r>
            <w:r>
              <w:rPr>
                <w:rFonts w:hAnsi="宋体"/>
                <w:szCs w:val="18"/>
              </w:rPr>
              <w:t>.</w:t>
            </w:r>
            <w:r w:rsidR="00C62E63">
              <w:rPr>
                <w:rFonts w:hAnsi="宋体" w:hint="eastAsia"/>
                <w:szCs w:val="18"/>
              </w:rPr>
              <w:t>0</w:t>
            </w:r>
          </w:p>
        </w:tc>
        <w:tc>
          <w:tcPr>
            <w:tcW w:w="3190" w:type="dxa"/>
            <w:shd w:val="clear" w:color="auto" w:fill="auto"/>
            <w:vAlign w:val="center"/>
          </w:tcPr>
          <w:p w:rsidR="001E3FEA" w:rsidRDefault="001E3FEA" w:rsidP="001E3FEA">
            <w:pPr>
              <w:pStyle w:val="afffffffff2"/>
            </w:pPr>
            <w:r>
              <w:rPr>
                <w:rFonts w:hAnsi="宋体"/>
                <w:szCs w:val="18"/>
              </w:rPr>
              <w:t>GB 12456</w:t>
            </w:r>
          </w:p>
        </w:tc>
      </w:tr>
    </w:tbl>
    <w:p w:rsidR="00AA6B2E" w:rsidRDefault="0083364C">
      <w:pPr>
        <w:pStyle w:val="affd"/>
        <w:spacing w:before="120" w:after="120"/>
      </w:pPr>
      <w:r>
        <w:rPr>
          <w:rFonts w:hint="eastAsia"/>
        </w:rPr>
        <w:t>安全指标</w:t>
      </w:r>
    </w:p>
    <w:p w:rsidR="00AA6B2E" w:rsidRDefault="0083364C">
      <w:pPr>
        <w:pStyle w:val="affffffffa"/>
      </w:pPr>
      <w:r>
        <w:rPr>
          <w:rFonts w:hint="eastAsia"/>
        </w:rPr>
        <w:t>预包装即饮型芒果汁（浆）的微生物（菌落总数、大肠菌群、霉菌和酵母）限量应符合GB 7101的要求。</w:t>
      </w:r>
    </w:p>
    <w:p w:rsidR="00AA6B2E" w:rsidRDefault="0083364C">
      <w:pPr>
        <w:pStyle w:val="affffffffa"/>
        <w:rPr>
          <w:rFonts w:hint="eastAsia"/>
        </w:rPr>
      </w:pPr>
      <w:r>
        <w:rPr>
          <w:rFonts w:hint="eastAsia"/>
        </w:rPr>
        <w:t>食品原料用芒果汁（浆）的微生物（大肠菌群、霉菌和酵母）限量应符合</w:t>
      </w:r>
      <w:r w:rsidR="00AE67E5">
        <w:rPr>
          <w:rFonts w:hint="eastAsia"/>
        </w:rPr>
        <w:t>表3</w:t>
      </w:r>
      <w:r>
        <w:rPr>
          <w:rFonts w:hint="eastAsia"/>
        </w:rPr>
        <w:t>的要求。</w:t>
      </w:r>
    </w:p>
    <w:p w:rsidR="00AE67E5" w:rsidRDefault="00AE67E5" w:rsidP="00AE67E5">
      <w:pPr>
        <w:pStyle w:val="aff2"/>
        <w:spacing w:before="120" w:after="120"/>
        <w:rPr>
          <w:rFonts w:hint="eastAsia"/>
        </w:rPr>
      </w:pPr>
      <w:r>
        <w:rPr>
          <w:rFonts w:hint="eastAsia"/>
        </w:rPr>
        <w:t>微生物限量</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4"/>
        <w:gridCol w:w="781"/>
        <w:gridCol w:w="781"/>
        <w:gridCol w:w="781"/>
        <w:gridCol w:w="782"/>
        <w:gridCol w:w="3125"/>
      </w:tblGrid>
      <w:tr w:rsidR="00F1171F" w:rsidTr="00AB5555">
        <w:trPr>
          <w:trHeight w:val="74"/>
          <w:tblHeader/>
          <w:jc w:val="center"/>
        </w:trPr>
        <w:tc>
          <w:tcPr>
            <w:tcW w:w="3124" w:type="dxa"/>
            <w:vMerge w:val="restart"/>
            <w:tcBorders>
              <w:top w:val="single" w:sz="8" w:space="0" w:color="auto"/>
            </w:tcBorders>
            <w:shd w:val="clear" w:color="auto" w:fill="auto"/>
            <w:vAlign w:val="center"/>
          </w:tcPr>
          <w:p w:rsidR="00F1171F" w:rsidRDefault="00F1171F" w:rsidP="00AE67E5">
            <w:pPr>
              <w:pStyle w:val="afffffffff2"/>
            </w:pPr>
            <w:r>
              <w:rPr>
                <w:rFonts w:hint="eastAsia"/>
              </w:rPr>
              <w:t>项目</w:t>
            </w:r>
          </w:p>
        </w:tc>
        <w:tc>
          <w:tcPr>
            <w:tcW w:w="3125" w:type="dxa"/>
            <w:gridSpan w:val="4"/>
            <w:tcBorders>
              <w:top w:val="single" w:sz="8" w:space="0" w:color="auto"/>
              <w:bottom w:val="single" w:sz="8" w:space="0" w:color="auto"/>
            </w:tcBorders>
            <w:shd w:val="clear" w:color="auto" w:fill="auto"/>
            <w:vAlign w:val="center"/>
          </w:tcPr>
          <w:p w:rsidR="00F1171F" w:rsidRDefault="00F1171F" w:rsidP="00AE67E5">
            <w:pPr>
              <w:pStyle w:val="afffffffff2"/>
            </w:pPr>
            <w:r>
              <w:rPr>
                <w:rFonts w:hint="eastAsia"/>
              </w:rPr>
              <w:t>检验方案及限量</w:t>
            </w:r>
          </w:p>
        </w:tc>
        <w:tc>
          <w:tcPr>
            <w:tcW w:w="3125" w:type="dxa"/>
            <w:vMerge w:val="restart"/>
            <w:tcBorders>
              <w:top w:val="single" w:sz="8" w:space="0" w:color="auto"/>
            </w:tcBorders>
            <w:shd w:val="clear" w:color="auto" w:fill="auto"/>
            <w:vAlign w:val="center"/>
          </w:tcPr>
          <w:p w:rsidR="00F1171F" w:rsidRDefault="00F1171F" w:rsidP="00AE67E5">
            <w:pPr>
              <w:pStyle w:val="afffffffff2"/>
            </w:pPr>
            <w:r>
              <w:rPr>
                <w:rFonts w:hint="eastAsia"/>
              </w:rPr>
              <w:t>检验方法</w:t>
            </w:r>
          </w:p>
        </w:tc>
      </w:tr>
      <w:tr w:rsidR="00F1171F" w:rsidTr="00637A95">
        <w:trPr>
          <w:trHeight w:val="73"/>
          <w:tblHeader/>
          <w:jc w:val="center"/>
        </w:trPr>
        <w:tc>
          <w:tcPr>
            <w:tcW w:w="3124" w:type="dxa"/>
            <w:vMerge/>
            <w:tcBorders>
              <w:bottom w:val="single" w:sz="8" w:space="0" w:color="auto"/>
            </w:tcBorders>
            <w:shd w:val="clear" w:color="auto" w:fill="auto"/>
            <w:vAlign w:val="center"/>
          </w:tcPr>
          <w:p w:rsidR="00F1171F" w:rsidRDefault="00F1171F" w:rsidP="00AE67E5">
            <w:pPr>
              <w:pStyle w:val="afffffffff2"/>
              <w:rPr>
                <w:rFonts w:hint="eastAsia"/>
              </w:rPr>
            </w:pPr>
          </w:p>
        </w:tc>
        <w:tc>
          <w:tcPr>
            <w:tcW w:w="781" w:type="dxa"/>
            <w:tcBorders>
              <w:top w:val="single" w:sz="8" w:space="0" w:color="auto"/>
              <w:bottom w:val="single" w:sz="8" w:space="0" w:color="auto"/>
            </w:tcBorders>
            <w:shd w:val="clear" w:color="auto" w:fill="auto"/>
            <w:vAlign w:val="center"/>
          </w:tcPr>
          <w:p w:rsidR="00F1171F" w:rsidRDefault="00F1171F" w:rsidP="00AE67E5">
            <w:pPr>
              <w:pStyle w:val="afffffffff2"/>
              <w:rPr>
                <w:rFonts w:hint="eastAsia"/>
              </w:rPr>
            </w:pPr>
            <w:r>
              <w:rPr>
                <w:rFonts w:hint="eastAsia"/>
              </w:rPr>
              <w:t>n</w:t>
            </w:r>
          </w:p>
        </w:tc>
        <w:tc>
          <w:tcPr>
            <w:tcW w:w="781" w:type="dxa"/>
            <w:tcBorders>
              <w:top w:val="single" w:sz="8" w:space="0" w:color="auto"/>
              <w:bottom w:val="single" w:sz="8" w:space="0" w:color="auto"/>
            </w:tcBorders>
            <w:shd w:val="clear" w:color="auto" w:fill="auto"/>
            <w:vAlign w:val="center"/>
          </w:tcPr>
          <w:p w:rsidR="00F1171F" w:rsidRDefault="00F1171F" w:rsidP="00AE67E5">
            <w:pPr>
              <w:pStyle w:val="afffffffff2"/>
              <w:rPr>
                <w:rFonts w:hint="eastAsia"/>
              </w:rPr>
            </w:pPr>
            <w:r>
              <w:rPr>
                <w:rFonts w:hint="eastAsia"/>
              </w:rPr>
              <w:t>c</w:t>
            </w:r>
          </w:p>
        </w:tc>
        <w:tc>
          <w:tcPr>
            <w:tcW w:w="781" w:type="dxa"/>
            <w:tcBorders>
              <w:top w:val="single" w:sz="8" w:space="0" w:color="auto"/>
              <w:bottom w:val="single" w:sz="8" w:space="0" w:color="auto"/>
            </w:tcBorders>
            <w:shd w:val="clear" w:color="auto" w:fill="auto"/>
            <w:vAlign w:val="center"/>
          </w:tcPr>
          <w:p w:rsidR="00F1171F" w:rsidRDefault="00F1171F" w:rsidP="00AE67E5">
            <w:pPr>
              <w:pStyle w:val="afffffffff2"/>
              <w:rPr>
                <w:rFonts w:hint="eastAsia"/>
              </w:rPr>
            </w:pPr>
            <w:r>
              <w:rPr>
                <w:rFonts w:hint="eastAsia"/>
              </w:rPr>
              <w:t>m</w:t>
            </w:r>
          </w:p>
        </w:tc>
        <w:tc>
          <w:tcPr>
            <w:tcW w:w="782" w:type="dxa"/>
            <w:tcBorders>
              <w:top w:val="single" w:sz="8" w:space="0" w:color="auto"/>
              <w:bottom w:val="single" w:sz="8" w:space="0" w:color="auto"/>
            </w:tcBorders>
            <w:shd w:val="clear" w:color="auto" w:fill="auto"/>
            <w:vAlign w:val="center"/>
          </w:tcPr>
          <w:p w:rsidR="00F1171F" w:rsidRDefault="00F1171F" w:rsidP="00AE67E5">
            <w:pPr>
              <w:pStyle w:val="afffffffff2"/>
              <w:rPr>
                <w:rFonts w:hint="eastAsia"/>
              </w:rPr>
            </w:pPr>
            <w:r>
              <w:rPr>
                <w:rFonts w:hint="eastAsia"/>
              </w:rPr>
              <w:t>M</w:t>
            </w:r>
          </w:p>
        </w:tc>
        <w:tc>
          <w:tcPr>
            <w:tcW w:w="3125" w:type="dxa"/>
            <w:vMerge/>
            <w:tcBorders>
              <w:bottom w:val="single" w:sz="8" w:space="0" w:color="auto"/>
            </w:tcBorders>
            <w:shd w:val="clear" w:color="auto" w:fill="auto"/>
            <w:vAlign w:val="center"/>
          </w:tcPr>
          <w:p w:rsidR="00F1171F" w:rsidRDefault="00F1171F" w:rsidP="00AE67E5">
            <w:pPr>
              <w:pStyle w:val="afffffffff2"/>
              <w:rPr>
                <w:rFonts w:hint="eastAsia"/>
              </w:rPr>
            </w:pPr>
          </w:p>
        </w:tc>
      </w:tr>
      <w:tr w:rsidR="00AE67E5" w:rsidTr="00F72939">
        <w:trPr>
          <w:jc w:val="center"/>
        </w:trPr>
        <w:tc>
          <w:tcPr>
            <w:tcW w:w="3124" w:type="dxa"/>
            <w:tcBorders>
              <w:top w:val="single" w:sz="8" w:space="0" w:color="auto"/>
            </w:tcBorders>
            <w:shd w:val="clear" w:color="auto" w:fill="auto"/>
            <w:vAlign w:val="center"/>
          </w:tcPr>
          <w:p w:rsidR="00AE67E5" w:rsidRDefault="00AE67E5" w:rsidP="00AE67E5">
            <w:pPr>
              <w:pStyle w:val="afffffffff2"/>
            </w:pPr>
            <w:r w:rsidRPr="00AE67E5">
              <w:rPr>
                <w:rFonts w:hint="eastAsia"/>
              </w:rPr>
              <w:t>大肠菌群</w:t>
            </w:r>
            <w:r>
              <w:rPr>
                <w:rFonts w:hint="eastAsia"/>
              </w:rPr>
              <w:t>/（CFU/g或CFU/mL）</w:t>
            </w:r>
          </w:p>
        </w:tc>
        <w:tc>
          <w:tcPr>
            <w:tcW w:w="781" w:type="dxa"/>
            <w:tcBorders>
              <w:top w:val="single" w:sz="8" w:space="0" w:color="auto"/>
            </w:tcBorders>
            <w:shd w:val="clear" w:color="auto" w:fill="auto"/>
            <w:vAlign w:val="center"/>
          </w:tcPr>
          <w:p w:rsidR="00AE67E5" w:rsidRDefault="00F1171F" w:rsidP="00AE67E5">
            <w:pPr>
              <w:pStyle w:val="afffffffff2"/>
            </w:pPr>
            <w:r>
              <w:rPr>
                <w:rFonts w:hint="eastAsia"/>
              </w:rPr>
              <w:t>5</w:t>
            </w:r>
          </w:p>
        </w:tc>
        <w:tc>
          <w:tcPr>
            <w:tcW w:w="781" w:type="dxa"/>
            <w:tcBorders>
              <w:top w:val="single" w:sz="8" w:space="0" w:color="auto"/>
            </w:tcBorders>
            <w:shd w:val="clear" w:color="auto" w:fill="auto"/>
            <w:vAlign w:val="center"/>
          </w:tcPr>
          <w:p w:rsidR="00AE67E5" w:rsidRDefault="00F1171F" w:rsidP="00AE67E5">
            <w:pPr>
              <w:pStyle w:val="afffffffff2"/>
            </w:pPr>
            <w:r>
              <w:rPr>
                <w:rFonts w:hint="eastAsia"/>
              </w:rPr>
              <w:t>2</w:t>
            </w:r>
          </w:p>
        </w:tc>
        <w:tc>
          <w:tcPr>
            <w:tcW w:w="781" w:type="dxa"/>
            <w:tcBorders>
              <w:top w:val="single" w:sz="8" w:space="0" w:color="auto"/>
            </w:tcBorders>
            <w:shd w:val="clear" w:color="auto" w:fill="auto"/>
            <w:vAlign w:val="center"/>
          </w:tcPr>
          <w:p w:rsidR="00AE67E5" w:rsidRDefault="00F1171F" w:rsidP="00AE67E5">
            <w:pPr>
              <w:pStyle w:val="afffffffff2"/>
            </w:pPr>
            <w:r>
              <w:rPr>
                <w:rFonts w:hint="eastAsia"/>
              </w:rPr>
              <w:t>10</w:t>
            </w:r>
          </w:p>
        </w:tc>
        <w:tc>
          <w:tcPr>
            <w:tcW w:w="782" w:type="dxa"/>
            <w:tcBorders>
              <w:top w:val="single" w:sz="8" w:space="0" w:color="auto"/>
            </w:tcBorders>
            <w:shd w:val="clear" w:color="auto" w:fill="auto"/>
            <w:vAlign w:val="center"/>
          </w:tcPr>
          <w:p w:rsidR="00AE67E5" w:rsidRDefault="00F1171F" w:rsidP="00AE67E5">
            <w:pPr>
              <w:pStyle w:val="afffffffff2"/>
            </w:pPr>
            <w:r>
              <w:rPr>
                <w:rFonts w:hint="eastAsia"/>
              </w:rPr>
              <w:t>10</w:t>
            </w:r>
            <w:r w:rsidRPr="00F1171F">
              <w:rPr>
                <w:rFonts w:hint="eastAsia"/>
                <w:vertAlign w:val="superscript"/>
              </w:rPr>
              <w:t>2</w:t>
            </w:r>
          </w:p>
        </w:tc>
        <w:tc>
          <w:tcPr>
            <w:tcW w:w="3125" w:type="dxa"/>
            <w:tcBorders>
              <w:top w:val="single" w:sz="8" w:space="0" w:color="auto"/>
            </w:tcBorders>
            <w:shd w:val="clear" w:color="auto" w:fill="auto"/>
            <w:vAlign w:val="center"/>
          </w:tcPr>
          <w:p w:rsidR="00AE67E5" w:rsidRDefault="00F1171F" w:rsidP="00AE67E5">
            <w:pPr>
              <w:pStyle w:val="afffffffff2"/>
            </w:pPr>
            <w:r>
              <w:rPr>
                <w:rFonts w:hint="eastAsia"/>
              </w:rPr>
              <w:t>GB 4789.3</w:t>
            </w:r>
            <w:r w:rsidRPr="00F1171F">
              <w:rPr>
                <w:rFonts w:hint="eastAsia"/>
              </w:rPr>
              <w:t>平板计数法</w:t>
            </w:r>
          </w:p>
        </w:tc>
      </w:tr>
      <w:tr w:rsidR="00AE67E5" w:rsidTr="00AE67E5">
        <w:trPr>
          <w:jc w:val="center"/>
        </w:trPr>
        <w:tc>
          <w:tcPr>
            <w:tcW w:w="3124" w:type="dxa"/>
            <w:shd w:val="clear" w:color="auto" w:fill="auto"/>
            <w:vAlign w:val="center"/>
          </w:tcPr>
          <w:p w:rsidR="00AE67E5" w:rsidRDefault="00AE67E5" w:rsidP="00AE67E5">
            <w:pPr>
              <w:pStyle w:val="afffffffff2"/>
            </w:pPr>
            <w:r w:rsidRPr="00AE67E5">
              <w:rPr>
                <w:rFonts w:hint="eastAsia"/>
              </w:rPr>
              <w:t>霉菌和酵母</w:t>
            </w:r>
            <w:r>
              <w:rPr>
                <w:rFonts w:hint="eastAsia"/>
              </w:rPr>
              <w:t>/（CFU/g或CFU/mL）</w:t>
            </w:r>
            <w:r>
              <w:rPr>
                <w:rFonts w:hint="eastAsia"/>
              </w:rPr>
              <w:t>≤</w:t>
            </w:r>
          </w:p>
        </w:tc>
        <w:tc>
          <w:tcPr>
            <w:tcW w:w="3125" w:type="dxa"/>
            <w:gridSpan w:val="4"/>
            <w:shd w:val="clear" w:color="auto" w:fill="auto"/>
            <w:vAlign w:val="center"/>
          </w:tcPr>
          <w:p w:rsidR="00AE67E5" w:rsidRDefault="00F1171F" w:rsidP="00AE67E5">
            <w:pPr>
              <w:pStyle w:val="afffffffff2"/>
            </w:pPr>
            <w:r>
              <w:rPr>
                <w:rFonts w:hint="eastAsia"/>
              </w:rPr>
              <w:t>10</w:t>
            </w:r>
            <w:r w:rsidRPr="00F1171F">
              <w:rPr>
                <w:rFonts w:hint="eastAsia"/>
                <w:vertAlign w:val="superscript"/>
              </w:rPr>
              <w:t>2</w:t>
            </w:r>
          </w:p>
        </w:tc>
        <w:tc>
          <w:tcPr>
            <w:tcW w:w="3125" w:type="dxa"/>
            <w:shd w:val="clear" w:color="auto" w:fill="auto"/>
            <w:vAlign w:val="center"/>
          </w:tcPr>
          <w:p w:rsidR="00AE67E5" w:rsidRDefault="00F1171F" w:rsidP="00F1171F">
            <w:pPr>
              <w:pStyle w:val="afffffffff2"/>
            </w:pPr>
            <w:r>
              <w:rPr>
                <w:rFonts w:hint="eastAsia"/>
              </w:rPr>
              <w:t>GB 4789.</w:t>
            </w:r>
            <w:r>
              <w:rPr>
                <w:rFonts w:hint="eastAsia"/>
              </w:rPr>
              <w:t>15</w:t>
            </w:r>
          </w:p>
        </w:tc>
      </w:tr>
      <w:tr w:rsidR="00AE67E5" w:rsidTr="00AE67E5">
        <w:trPr>
          <w:jc w:val="center"/>
        </w:trPr>
        <w:tc>
          <w:tcPr>
            <w:tcW w:w="9374" w:type="dxa"/>
            <w:gridSpan w:val="6"/>
            <w:tcBorders>
              <w:top w:val="single" w:sz="8" w:space="0" w:color="auto"/>
              <w:bottom w:val="single" w:sz="8" w:space="0" w:color="auto"/>
            </w:tcBorders>
            <w:shd w:val="clear" w:color="auto" w:fill="auto"/>
            <w:vAlign w:val="center"/>
          </w:tcPr>
          <w:p w:rsidR="00AE67E5" w:rsidRDefault="00F1171F" w:rsidP="00F1171F">
            <w:pPr>
              <w:pStyle w:val="afff2"/>
            </w:pPr>
            <w:r w:rsidRPr="00F1171F">
              <w:rPr>
                <w:rFonts w:hint="eastAsia"/>
              </w:rPr>
              <w:t>n为同一批次产品应采集的样品件数；c为最大可允许超出m值的样品数；m为微生物指标可接受水平的限量值；M为微生物指标的最高安全限量值。</w:t>
            </w:r>
          </w:p>
        </w:tc>
      </w:tr>
    </w:tbl>
    <w:p w:rsidR="00AA6B2E" w:rsidRDefault="0083364C">
      <w:pPr>
        <w:pStyle w:val="affffffffa"/>
      </w:pPr>
      <w:r>
        <w:rPr>
          <w:rFonts w:hint="eastAsia"/>
        </w:rPr>
        <w:t>致病菌限量应符合</w:t>
      </w:r>
      <w:r>
        <w:t>GB 29921</w:t>
      </w:r>
      <w:r>
        <w:rPr>
          <w:rFonts w:hint="eastAsia"/>
        </w:rPr>
        <w:t>中饮料的规定。</w:t>
      </w:r>
    </w:p>
    <w:p w:rsidR="00AA6B2E" w:rsidRDefault="0083364C">
      <w:pPr>
        <w:pStyle w:val="affffffffa"/>
      </w:pPr>
      <w:r>
        <w:rPr>
          <w:rFonts w:hint="eastAsia"/>
        </w:rPr>
        <w:t>真菌毒素限量、重金属限量和农药残留</w:t>
      </w:r>
      <w:r w:rsidR="00CA2ED2">
        <w:rPr>
          <w:rFonts w:hint="eastAsia"/>
        </w:rPr>
        <w:t>限量</w:t>
      </w:r>
      <w:r>
        <w:rPr>
          <w:rFonts w:hint="eastAsia"/>
        </w:rPr>
        <w:t>应符合GB 2761、GB 2762和GB 2763的规定。</w:t>
      </w:r>
    </w:p>
    <w:p w:rsidR="00AA6B2E" w:rsidRDefault="0083364C">
      <w:pPr>
        <w:pStyle w:val="affd"/>
        <w:spacing w:before="120" w:after="120"/>
      </w:pPr>
      <w:r>
        <w:rPr>
          <w:rFonts w:hint="eastAsia"/>
        </w:rPr>
        <w:t>净含量允差</w:t>
      </w:r>
    </w:p>
    <w:p w:rsidR="00AA6B2E" w:rsidRDefault="0083364C">
      <w:pPr>
        <w:pStyle w:val="affffe"/>
        <w:ind w:firstLine="420"/>
      </w:pPr>
      <w:r>
        <w:rPr>
          <w:rFonts w:hint="eastAsia"/>
        </w:rPr>
        <w:t>检验方法按照JJF 1070执行。</w:t>
      </w:r>
    </w:p>
    <w:p w:rsidR="00AA6B2E" w:rsidRDefault="0083364C">
      <w:pPr>
        <w:pStyle w:val="affc"/>
        <w:spacing w:before="240" w:after="240"/>
      </w:pPr>
      <w:r>
        <w:rPr>
          <w:rFonts w:hint="eastAsia"/>
        </w:rPr>
        <w:t>检验规则</w:t>
      </w:r>
    </w:p>
    <w:p w:rsidR="00AA6B2E" w:rsidRDefault="0083364C">
      <w:pPr>
        <w:pStyle w:val="affd"/>
        <w:spacing w:before="120" w:after="120"/>
      </w:pPr>
      <w:r>
        <w:rPr>
          <w:rFonts w:hint="eastAsia"/>
        </w:rPr>
        <w:t>组批</w:t>
      </w:r>
    </w:p>
    <w:p w:rsidR="00AA6B2E" w:rsidRDefault="0083364C">
      <w:pPr>
        <w:pStyle w:val="affffe"/>
        <w:ind w:firstLine="420"/>
      </w:pPr>
      <w:r>
        <w:rPr>
          <w:rFonts w:hint="eastAsia"/>
        </w:rPr>
        <w:t>由生产企业的质量管理部门按照其相应的规则确定产品的批次。</w:t>
      </w:r>
    </w:p>
    <w:p w:rsidR="00AA6B2E" w:rsidRDefault="0083364C">
      <w:pPr>
        <w:pStyle w:val="affd"/>
        <w:spacing w:before="120" w:after="120"/>
      </w:pPr>
      <w:r>
        <w:rPr>
          <w:rFonts w:hint="eastAsia"/>
        </w:rPr>
        <w:t>抽样方法</w:t>
      </w:r>
    </w:p>
    <w:p w:rsidR="00AA6B2E" w:rsidRDefault="0083364C">
      <w:pPr>
        <w:pStyle w:val="affffe"/>
        <w:ind w:firstLine="420"/>
      </w:pPr>
      <w:r>
        <w:rPr>
          <w:rFonts w:hint="eastAsia"/>
        </w:rPr>
        <w:t>在成品库同一组批产品中随机抽取至少3 L样品供出厂检验，或至少8 L样品供型式检验。每批样品不应少于12个零售包装。样品分为两份，分别</w:t>
      </w:r>
      <w:proofErr w:type="gramStart"/>
      <w:r>
        <w:rPr>
          <w:rFonts w:hint="eastAsia"/>
        </w:rPr>
        <w:t>用于检样和</w:t>
      </w:r>
      <w:proofErr w:type="gramEnd"/>
      <w:r>
        <w:rPr>
          <w:rFonts w:hint="eastAsia"/>
        </w:rPr>
        <w:t>留样。</w:t>
      </w:r>
    </w:p>
    <w:p w:rsidR="00AA6B2E" w:rsidRDefault="0083364C">
      <w:pPr>
        <w:pStyle w:val="affd"/>
        <w:spacing w:before="120" w:after="120"/>
      </w:pPr>
      <w:r>
        <w:rPr>
          <w:rFonts w:hint="eastAsia"/>
        </w:rPr>
        <w:t>出厂检验</w:t>
      </w:r>
    </w:p>
    <w:p w:rsidR="00AA6B2E" w:rsidRDefault="0083364C">
      <w:pPr>
        <w:pStyle w:val="affffe"/>
        <w:ind w:firstLine="420"/>
      </w:pPr>
      <w:r>
        <w:rPr>
          <w:rFonts w:hint="eastAsia"/>
        </w:rPr>
        <w:t>每组批产品出厂前应按本文件对感官要求、可溶性固形物、总酸、菌落总数、霉菌和酵母、大肠菌群及净含量允差进行检验，检验合格后签发合格证，方可出厂。</w:t>
      </w:r>
    </w:p>
    <w:p w:rsidR="00AA6B2E" w:rsidRDefault="0083364C">
      <w:pPr>
        <w:pStyle w:val="affd"/>
        <w:spacing w:before="120" w:after="120"/>
      </w:pPr>
      <w:r>
        <w:rPr>
          <w:rFonts w:hint="eastAsia"/>
        </w:rPr>
        <w:t>型式检验</w:t>
      </w:r>
    </w:p>
    <w:p w:rsidR="00AA6B2E" w:rsidRDefault="0083364C">
      <w:pPr>
        <w:pStyle w:val="affffffffa"/>
      </w:pPr>
      <w:r>
        <w:rPr>
          <w:rFonts w:hint="eastAsia"/>
        </w:rPr>
        <w:t>型式检验项目包括第5章规定的全部项目。</w:t>
      </w:r>
    </w:p>
    <w:p w:rsidR="00AA6B2E" w:rsidRDefault="0083364C">
      <w:pPr>
        <w:pStyle w:val="affe"/>
        <w:spacing w:before="120" w:after="120"/>
        <w:rPr>
          <w:rFonts w:ascii="宋体" w:eastAsia="宋体" w:hAnsi="宋体"/>
        </w:rPr>
      </w:pPr>
      <w:r>
        <w:rPr>
          <w:rFonts w:ascii="宋体" w:eastAsia="宋体" w:hAnsi="宋体" w:hint="eastAsia"/>
        </w:rPr>
        <w:t>正常生产时，型式检验每年至少进行一次，有下列情况之一应进行型式检验：</w:t>
      </w:r>
    </w:p>
    <w:p w:rsidR="00AA6B2E" w:rsidRDefault="0083364C">
      <w:pPr>
        <w:pStyle w:val="af5"/>
      </w:pPr>
      <w:r>
        <w:rPr>
          <w:rFonts w:hint="eastAsia"/>
        </w:rPr>
        <w:t>新产品定型鉴定时；</w:t>
      </w:r>
    </w:p>
    <w:p w:rsidR="00AA6B2E" w:rsidRDefault="0083364C">
      <w:pPr>
        <w:pStyle w:val="af5"/>
      </w:pPr>
      <w:r>
        <w:rPr>
          <w:rFonts w:hint="eastAsia"/>
        </w:rPr>
        <w:t>停产6个月以上恢复生产时；</w:t>
      </w:r>
    </w:p>
    <w:p w:rsidR="00AA6B2E" w:rsidRDefault="0083364C">
      <w:pPr>
        <w:pStyle w:val="af5"/>
      </w:pPr>
      <w:r>
        <w:rPr>
          <w:rFonts w:hint="eastAsia"/>
        </w:rPr>
        <w:t>出厂检验结果与上次型式检验结果差异较大时；</w:t>
      </w:r>
    </w:p>
    <w:p w:rsidR="00AA6B2E" w:rsidRDefault="0083364C">
      <w:pPr>
        <w:pStyle w:val="af5"/>
      </w:pPr>
      <w:r>
        <w:rPr>
          <w:rFonts w:hint="eastAsia"/>
        </w:rPr>
        <w:t>国家质量监督机构或主管部门提出型式检验要求时；</w:t>
      </w:r>
    </w:p>
    <w:p w:rsidR="00AA6B2E" w:rsidRDefault="0083364C">
      <w:pPr>
        <w:pStyle w:val="af5"/>
      </w:pPr>
      <w:r>
        <w:rPr>
          <w:rFonts w:hint="eastAsia"/>
        </w:rPr>
        <w:t>正式生产时，如原料、工艺有较大改变可能影响到产品的质量时。</w:t>
      </w:r>
    </w:p>
    <w:p w:rsidR="00AA6B2E" w:rsidRDefault="0083364C">
      <w:pPr>
        <w:pStyle w:val="affd"/>
        <w:spacing w:before="120" w:after="120"/>
      </w:pPr>
      <w:r>
        <w:rPr>
          <w:rFonts w:hint="eastAsia"/>
        </w:rPr>
        <w:t>判定规则</w:t>
      </w:r>
    </w:p>
    <w:p w:rsidR="00AA6B2E" w:rsidRDefault="0083364C">
      <w:pPr>
        <w:pStyle w:val="affffffffa"/>
      </w:pPr>
      <w:r>
        <w:rPr>
          <w:rFonts w:hint="eastAsia"/>
        </w:rPr>
        <w:t>若感官要求中的缺陷、安全指标有一项不符合本文件的要求，则判定该批产品为不合格产品，并且不进行复检。</w:t>
      </w:r>
    </w:p>
    <w:p w:rsidR="00AA6B2E" w:rsidRDefault="0083364C">
      <w:pPr>
        <w:pStyle w:val="affffffffa"/>
      </w:pPr>
      <w:r>
        <w:rPr>
          <w:rFonts w:hint="eastAsia"/>
        </w:rPr>
        <w:t>除感官要求中的缺陷、安全指标外，如有不合格项目，可从该批中抽取两倍样品，对不合格项目进行复检一次。若复检结果仍有指标不符合本文件的要求，则判定该批产品不合格。</w:t>
      </w:r>
    </w:p>
    <w:p w:rsidR="00AA6B2E" w:rsidRDefault="0083364C">
      <w:pPr>
        <w:pStyle w:val="affc"/>
        <w:spacing w:before="240" w:after="240"/>
      </w:pPr>
      <w:r>
        <w:rPr>
          <w:rFonts w:hint="eastAsia"/>
        </w:rPr>
        <w:t>标签、包装、运输与储存</w:t>
      </w:r>
    </w:p>
    <w:p w:rsidR="00AA6B2E" w:rsidRDefault="0083364C">
      <w:pPr>
        <w:pStyle w:val="affd"/>
        <w:spacing w:before="120" w:after="120"/>
      </w:pPr>
      <w:r>
        <w:rPr>
          <w:rFonts w:hint="eastAsia"/>
        </w:rPr>
        <w:t>标签</w:t>
      </w:r>
    </w:p>
    <w:p w:rsidR="00AA6B2E" w:rsidRDefault="0083364C">
      <w:pPr>
        <w:pStyle w:val="affffffffa"/>
      </w:pPr>
      <w:r>
        <w:rPr>
          <w:rFonts w:hint="eastAsia"/>
        </w:rPr>
        <w:t>产品包装储运图示标识应符合GB/T 191的规定。产品标签应符合GB 7718和GB 28050的规定。应标注储存、运输和食用方式。</w:t>
      </w:r>
    </w:p>
    <w:p w:rsidR="00AA6B2E" w:rsidRDefault="0083364C">
      <w:pPr>
        <w:pStyle w:val="affffffffa"/>
      </w:pPr>
      <w:r>
        <w:rPr>
          <w:rFonts w:hint="eastAsia"/>
        </w:rPr>
        <w:t>满足本文件要求的非复原芒果汁（浆）产品可标注“非复原芒果汁（浆）”或“非浓缩还原芒果汁（浆）”或“原</w:t>
      </w:r>
      <w:proofErr w:type="gramStart"/>
      <w:r>
        <w:rPr>
          <w:rFonts w:hint="eastAsia"/>
        </w:rPr>
        <w:t>榨</w:t>
      </w:r>
      <w:proofErr w:type="gramEnd"/>
      <w:r>
        <w:rPr>
          <w:rFonts w:hint="eastAsia"/>
        </w:rPr>
        <w:t>芒果汁（浆）”。采用非热加工方法或巴氏杀菌的非复原芒果汁（浆）产品可标注“鲜</w:t>
      </w:r>
      <w:proofErr w:type="gramStart"/>
      <w:r>
        <w:rPr>
          <w:rFonts w:hint="eastAsia"/>
        </w:rPr>
        <w:t>榨</w:t>
      </w:r>
      <w:proofErr w:type="gramEnd"/>
      <w:r>
        <w:rPr>
          <w:rFonts w:hint="eastAsia"/>
        </w:rPr>
        <w:t>芒果汁（浆）”。</w:t>
      </w:r>
    </w:p>
    <w:p w:rsidR="00AA6B2E" w:rsidRDefault="0083364C">
      <w:pPr>
        <w:pStyle w:val="affffffffa"/>
      </w:pPr>
      <w:r>
        <w:rPr>
          <w:rFonts w:hint="eastAsia"/>
        </w:rPr>
        <w:lastRenderedPageBreak/>
        <w:t>对运输与储存温度有要求的，应标</w:t>
      </w:r>
      <w:proofErr w:type="gramStart"/>
      <w:r>
        <w:rPr>
          <w:rFonts w:hint="eastAsia"/>
        </w:rPr>
        <w:t>注具体</w:t>
      </w:r>
      <w:proofErr w:type="gramEnd"/>
      <w:r>
        <w:rPr>
          <w:rFonts w:hint="eastAsia"/>
        </w:rPr>
        <w:t>的温度要求。</w:t>
      </w:r>
    </w:p>
    <w:p w:rsidR="00AA6B2E" w:rsidRDefault="0083364C">
      <w:pPr>
        <w:pStyle w:val="affd"/>
        <w:spacing w:before="120" w:after="120"/>
      </w:pPr>
      <w:r>
        <w:rPr>
          <w:rFonts w:hint="eastAsia"/>
        </w:rPr>
        <w:t>包装</w:t>
      </w:r>
    </w:p>
    <w:p w:rsidR="00AA6B2E" w:rsidRDefault="0083364C">
      <w:pPr>
        <w:pStyle w:val="affffe"/>
        <w:ind w:firstLine="420"/>
      </w:pPr>
      <w:r>
        <w:rPr>
          <w:rFonts w:hint="eastAsia"/>
        </w:rPr>
        <w:t>包装和材料应符合GB/T 6543、GB/T 19741和GB/T 24616的规定。</w:t>
      </w:r>
    </w:p>
    <w:p w:rsidR="00AA6B2E" w:rsidRDefault="0083364C">
      <w:pPr>
        <w:pStyle w:val="affd"/>
        <w:spacing w:before="120" w:after="120"/>
      </w:pPr>
      <w:r>
        <w:rPr>
          <w:rFonts w:hint="eastAsia"/>
        </w:rPr>
        <w:t>运输与储存</w:t>
      </w:r>
    </w:p>
    <w:p w:rsidR="00AA6B2E" w:rsidRDefault="0083364C">
      <w:pPr>
        <w:pStyle w:val="affffe"/>
        <w:ind w:firstLine="420"/>
      </w:pPr>
      <w:r>
        <w:rPr>
          <w:rFonts w:hint="eastAsia"/>
        </w:rPr>
        <w:t>应符合GB/T 31121的规定。</w:t>
      </w:r>
    </w:p>
    <w:p w:rsidR="00AA6B2E" w:rsidRDefault="0083364C">
      <w:pPr>
        <w:pStyle w:val="affd"/>
        <w:numPr>
          <w:ilvl w:val="0"/>
          <w:numId w:val="0"/>
        </w:numPr>
        <w:spacing w:before="120" w:after="120"/>
        <w:jc w:val="center"/>
      </w:pPr>
      <w:bookmarkStart w:id="45" w:name="BookMark8"/>
      <w:bookmarkEnd w:id="25"/>
      <w:r>
        <w:rPr>
          <w:noProof/>
        </w:rPr>
        <w:drawing>
          <wp:inline distT="0" distB="0" distL="0" distR="0" wp14:anchorId="32CF1817" wp14:editId="4DDBFBCD">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8"/>
                    <a:stretch>
                      <a:fillRect/>
                    </a:stretch>
                  </pic:blipFill>
                  <pic:spPr>
                    <a:xfrm>
                      <a:off x="0" y="0"/>
                      <a:ext cx="1485900" cy="317500"/>
                    </a:xfrm>
                    <a:prstGeom prst="rect">
                      <a:avLst/>
                    </a:prstGeom>
                  </pic:spPr>
                </pic:pic>
              </a:graphicData>
            </a:graphic>
          </wp:inline>
        </w:drawing>
      </w:r>
      <w:bookmarkEnd w:id="45"/>
    </w:p>
    <w:sectPr w:rsidR="00AA6B2E">
      <w:headerReference w:type="even" r:id="rId19"/>
      <w:headerReference w:type="default" r:id="rId20"/>
      <w:footerReference w:type="even" r:id="rId21"/>
      <w:footerReference w:type="default" r:id="rId22"/>
      <w:pgSz w:w="11906" w:h="16838"/>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9A6" w:rsidRDefault="003A19A6">
      <w:pPr>
        <w:spacing w:line="240" w:lineRule="auto"/>
      </w:pPr>
      <w:r>
        <w:separator/>
      </w:r>
    </w:p>
  </w:endnote>
  <w:endnote w:type="continuationSeparator" w:id="0">
    <w:p w:rsidR="003A19A6" w:rsidRDefault="003A19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B2E" w:rsidRDefault="0083364C">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B2E" w:rsidRDefault="00AA6B2E">
    <w:pPr>
      <w:pStyle w:val="afffc"/>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B2E" w:rsidRDefault="0083364C">
    <w:pPr>
      <w:pStyle w:val="affffa"/>
    </w:pPr>
    <w:r>
      <w:fldChar w:fldCharType="begin"/>
    </w:r>
    <w:r>
      <w:instrText xml:space="preserve"> PAGE   \* MERGEFORMAT \* MERGEFORMAT </w:instrText>
    </w:r>
    <w:r>
      <w:fldChar w:fldCharType="separate"/>
    </w:r>
    <w: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B2E" w:rsidRDefault="0083364C">
    <w:pPr>
      <w:pStyle w:val="affffb"/>
    </w:pPr>
    <w:r>
      <w:fldChar w:fldCharType="begin"/>
    </w:r>
    <w:r>
      <w:instrText>PAGE   \* MERGEFORMAT</w:instrText>
    </w:r>
    <w:r>
      <w:fldChar w:fldCharType="separate"/>
    </w:r>
    <w:r w:rsidR="00CE11E8" w:rsidRPr="00CE11E8">
      <w:rPr>
        <w:noProof/>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B2E" w:rsidRDefault="0083364C">
    <w:pPr>
      <w:pStyle w:val="affffa"/>
    </w:pPr>
    <w:r>
      <w:fldChar w:fldCharType="begin"/>
    </w:r>
    <w:r>
      <w:instrText xml:space="preserve"> PAGE   \* MERGEFORMAT \* MERGEFORMAT </w:instrText>
    </w:r>
    <w:r>
      <w:fldChar w:fldCharType="separate"/>
    </w:r>
    <w:r w:rsidR="00CE11E8">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B2E" w:rsidRDefault="0083364C">
    <w:pPr>
      <w:pStyle w:val="affffb"/>
    </w:pPr>
    <w:r>
      <w:fldChar w:fldCharType="begin"/>
    </w:r>
    <w:r>
      <w:instrText>PAGE   \* MERGEFORMAT</w:instrText>
    </w:r>
    <w:r>
      <w:fldChar w:fldCharType="separate"/>
    </w:r>
    <w:r w:rsidR="00CE11E8" w:rsidRPr="00CE11E8">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9A6" w:rsidRDefault="003A19A6">
      <w:pPr>
        <w:spacing w:line="240" w:lineRule="auto"/>
      </w:pPr>
      <w:r>
        <w:separator/>
      </w:r>
    </w:p>
  </w:footnote>
  <w:footnote w:type="continuationSeparator" w:id="0">
    <w:p w:rsidR="003A19A6" w:rsidRDefault="003A19A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B2E" w:rsidRDefault="0083364C">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B2E" w:rsidRDefault="00AA6B2E">
    <w:pPr>
      <w:pStyle w:val="afffd"/>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B2E" w:rsidRDefault="0083364C">
    <w:pPr>
      <w:pStyle w:val="afffff4"/>
    </w:pPr>
    <w:r>
      <w:fldChar w:fldCharType="begin"/>
    </w:r>
    <w:r>
      <w:instrText xml:space="preserve"> STYLEREF  标准文件_文件编号 \* MERGEFORMAT </w:instrText>
    </w:r>
    <w:r>
      <w:fldChar w:fldCharType="separate"/>
    </w:r>
    <w:r w:rsidR="00C772F6">
      <w:rPr>
        <w:noProof/>
      </w:rPr>
      <w:t>NY/T 707</w:t>
    </w:r>
    <w:r w:rsidR="00C772F6">
      <w:rPr>
        <w:noProof/>
      </w:rPr>
      <w:t>—</w:t>
    </w:r>
    <w:r w:rsidR="00C772F6">
      <w:rPr>
        <w:noProof/>
      </w:rPr>
      <w:t>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B2E" w:rsidRDefault="0083364C">
    <w:pPr>
      <w:pStyle w:val="afffff3"/>
    </w:pPr>
    <w:r>
      <w:fldChar w:fldCharType="begin"/>
    </w:r>
    <w:r>
      <w:instrText xml:space="preserve"> STYLEREF  标准文件_文件编号  \* MERGEFORMAT </w:instrText>
    </w:r>
    <w:r>
      <w:fldChar w:fldCharType="separate"/>
    </w:r>
    <w:r w:rsidR="00CE11E8">
      <w:rPr>
        <w:noProof/>
      </w:rPr>
      <w:t>NY/T 707</w:t>
    </w:r>
    <w:r w:rsidR="00CE11E8">
      <w:rPr>
        <w:noProof/>
      </w:rPr>
      <w:t>—</w:t>
    </w:r>
    <w:r w:rsidR="00CE11E8">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B2E" w:rsidRDefault="0083364C">
    <w:pPr>
      <w:pStyle w:val="afffff4"/>
    </w:pPr>
    <w:r>
      <w:fldChar w:fldCharType="begin"/>
    </w:r>
    <w:r>
      <w:instrText xml:space="preserve"> STYLEREF  标准文件_文件编号 \* MERGEFORMAT </w:instrText>
    </w:r>
    <w:r>
      <w:fldChar w:fldCharType="separate"/>
    </w:r>
    <w:r w:rsidR="00CE11E8">
      <w:rPr>
        <w:noProof/>
      </w:rPr>
      <w:t>NY/T 707</w:t>
    </w:r>
    <w:r w:rsidR="00CE11E8">
      <w:rPr>
        <w:noProof/>
      </w:rPr>
      <w:t>—</w:t>
    </w:r>
    <w:r w:rsidR="00CE11E8">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B2E" w:rsidRDefault="0083364C">
    <w:pPr>
      <w:pStyle w:val="afffff3"/>
    </w:pPr>
    <w:r>
      <w:fldChar w:fldCharType="begin"/>
    </w:r>
    <w:r>
      <w:instrText xml:space="preserve"> STYLEREF  标准文件_文件编号  \* MERGEFORMAT </w:instrText>
    </w:r>
    <w:r>
      <w:fldChar w:fldCharType="separate"/>
    </w:r>
    <w:r w:rsidR="00CE11E8">
      <w:rPr>
        <w:noProof/>
      </w:rPr>
      <w:t>NY/T 707</w:t>
    </w:r>
    <w:r w:rsidR="00CE11E8">
      <w:rPr>
        <w:noProof/>
      </w:rPr>
      <w:t>—</w:t>
    </w:r>
    <w:r w:rsidR="00CE11E8">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2mFBCaPIeQV07yBoyDeJsefPGJA=" w:salt="raXyY0YKY724WqjMD59vZ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ODRiN2YxZWUyMmYzYmE5NjM0ZjY2ZWIwMzI3MTkifQ=="/>
  </w:docVars>
  <w:rsids>
    <w:rsidRoot w:val="0032608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636"/>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C1D"/>
    <w:rsid w:val="000A7311"/>
    <w:rsid w:val="000B060F"/>
    <w:rsid w:val="000B1592"/>
    <w:rsid w:val="000B1FF2"/>
    <w:rsid w:val="000B3CDA"/>
    <w:rsid w:val="000B6A0B"/>
    <w:rsid w:val="000C0F6C"/>
    <w:rsid w:val="000C11DB"/>
    <w:rsid w:val="000C1492"/>
    <w:rsid w:val="000C15C8"/>
    <w:rsid w:val="000C2FBD"/>
    <w:rsid w:val="000C4B41"/>
    <w:rsid w:val="000C57D6"/>
    <w:rsid w:val="000C7666"/>
    <w:rsid w:val="000D0833"/>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836"/>
    <w:rsid w:val="001852C9"/>
    <w:rsid w:val="00190087"/>
    <w:rsid w:val="001913C4"/>
    <w:rsid w:val="00192351"/>
    <w:rsid w:val="0019348F"/>
    <w:rsid w:val="00193A07"/>
    <w:rsid w:val="00194C95"/>
    <w:rsid w:val="00195C34"/>
    <w:rsid w:val="001A1A53"/>
    <w:rsid w:val="001A234A"/>
    <w:rsid w:val="001B06E8"/>
    <w:rsid w:val="001B193E"/>
    <w:rsid w:val="001B4B4B"/>
    <w:rsid w:val="001B71D0"/>
    <w:rsid w:val="001B71EE"/>
    <w:rsid w:val="001C04A8"/>
    <w:rsid w:val="001C1C2B"/>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3FEA"/>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204BB"/>
    <w:rsid w:val="00221B79"/>
    <w:rsid w:val="00221C6B"/>
    <w:rsid w:val="00224596"/>
    <w:rsid w:val="002253A1"/>
    <w:rsid w:val="00225CF8"/>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577AC"/>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D8A"/>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26088"/>
    <w:rsid w:val="003331E4"/>
    <w:rsid w:val="00336C64"/>
    <w:rsid w:val="00337162"/>
    <w:rsid w:val="0034194F"/>
    <w:rsid w:val="00342DB8"/>
    <w:rsid w:val="00344605"/>
    <w:rsid w:val="003474AA"/>
    <w:rsid w:val="00350D1D"/>
    <w:rsid w:val="0035125C"/>
    <w:rsid w:val="00351901"/>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19A6"/>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3438"/>
    <w:rsid w:val="00445574"/>
    <w:rsid w:val="004467FB"/>
    <w:rsid w:val="00452D6B"/>
    <w:rsid w:val="00454484"/>
    <w:rsid w:val="0045517B"/>
    <w:rsid w:val="004563CD"/>
    <w:rsid w:val="00463B77"/>
    <w:rsid w:val="00463C7B"/>
    <w:rsid w:val="00463F02"/>
    <w:rsid w:val="004644A6"/>
    <w:rsid w:val="00465855"/>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944B6"/>
    <w:rsid w:val="004A12DF"/>
    <w:rsid w:val="004A1BA8"/>
    <w:rsid w:val="004A1F34"/>
    <w:rsid w:val="004A2407"/>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05C"/>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7510C"/>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C78A3"/>
    <w:rsid w:val="005D0C75"/>
    <w:rsid w:val="005D1E63"/>
    <w:rsid w:val="005D4171"/>
    <w:rsid w:val="005D6A95"/>
    <w:rsid w:val="005D6B2C"/>
    <w:rsid w:val="005D6D9C"/>
    <w:rsid w:val="005E0C27"/>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31D5"/>
    <w:rsid w:val="006840A6"/>
    <w:rsid w:val="006850CD"/>
    <w:rsid w:val="00685AAB"/>
    <w:rsid w:val="006A07AA"/>
    <w:rsid w:val="006A25E5"/>
    <w:rsid w:val="006A2B46"/>
    <w:rsid w:val="006A336D"/>
    <w:rsid w:val="006A37B9"/>
    <w:rsid w:val="006A4497"/>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6ED9"/>
    <w:rsid w:val="00817325"/>
    <w:rsid w:val="008209E6"/>
    <w:rsid w:val="00823303"/>
    <w:rsid w:val="008233B2"/>
    <w:rsid w:val="00823A9F"/>
    <w:rsid w:val="00823C85"/>
    <w:rsid w:val="00825138"/>
    <w:rsid w:val="008269DD"/>
    <w:rsid w:val="00830621"/>
    <w:rsid w:val="0083348C"/>
    <w:rsid w:val="0083364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19CF"/>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470"/>
    <w:rsid w:val="008F0CDC"/>
    <w:rsid w:val="008F17A3"/>
    <w:rsid w:val="008F1ED3"/>
    <w:rsid w:val="008F4C29"/>
    <w:rsid w:val="008F58DC"/>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153"/>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3CE3"/>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4C1"/>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3D8D"/>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B2E"/>
    <w:rsid w:val="00AA6EC9"/>
    <w:rsid w:val="00AB0257"/>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E67E5"/>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2B58"/>
    <w:rsid w:val="00B64C1A"/>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323F"/>
    <w:rsid w:val="00BF51E5"/>
    <w:rsid w:val="00BF74A6"/>
    <w:rsid w:val="00BF7718"/>
    <w:rsid w:val="00C013AD"/>
    <w:rsid w:val="00C020FB"/>
    <w:rsid w:val="00C04904"/>
    <w:rsid w:val="00C056B3"/>
    <w:rsid w:val="00C103E5"/>
    <w:rsid w:val="00C13319"/>
    <w:rsid w:val="00C13EE9"/>
    <w:rsid w:val="00C16A40"/>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2E63"/>
    <w:rsid w:val="00C6329F"/>
    <w:rsid w:val="00C63340"/>
    <w:rsid w:val="00C643F9"/>
    <w:rsid w:val="00C64E95"/>
    <w:rsid w:val="00C71372"/>
    <w:rsid w:val="00C72410"/>
    <w:rsid w:val="00C7287F"/>
    <w:rsid w:val="00C772F6"/>
    <w:rsid w:val="00C80CB8"/>
    <w:rsid w:val="00C819F8"/>
    <w:rsid w:val="00C8248C"/>
    <w:rsid w:val="00C84E33"/>
    <w:rsid w:val="00C86D6F"/>
    <w:rsid w:val="00C905FC"/>
    <w:rsid w:val="00C92D03"/>
    <w:rsid w:val="00C9319C"/>
    <w:rsid w:val="00C9435D"/>
    <w:rsid w:val="00C96741"/>
    <w:rsid w:val="00CA2D1B"/>
    <w:rsid w:val="00CA2ED2"/>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1E8"/>
    <w:rsid w:val="00CE30EA"/>
    <w:rsid w:val="00CF048A"/>
    <w:rsid w:val="00CF155A"/>
    <w:rsid w:val="00CF2947"/>
    <w:rsid w:val="00CF4E76"/>
    <w:rsid w:val="00CF614F"/>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703"/>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6DB7"/>
    <w:rsid w:val="00D9060C"/>
    <w:rsid w:val="00D926D0"/>
    <w:rsid w:val="00D93030"/>
    <w:rsid w:val="00D949F6"/>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3D8"/>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71F"/>
    <w:rsid w:val="00F1183B"/>
    <w:rsid w:val="00F11C9F"/>
    <w:rsid w:val="00F12263"/>
    <w:rsid w:val="00F1409D"/>
    <w:rsid w:val="00F14214"/>
    <w:rsid w:val="00F157A9"/>
    <w:rsid w:val="00F25BB6"/>
    <w:rsid w:val="00F26B7E"/>
    <w:rsid w:val="00F27A3B"/>
    <w:rsid w:val="00F33817"/>
    <w:rsid w:val="00F3447F"/>
    <w:rsid w:val="00F37F7A"/>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C7EFF"/>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C6B3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semiHidden="1" w:uiPriority="0"/>
    <w:lsdException w:name="toc 9" w:semiHidden="1" w:uiPriority="0"/>
    <w:lsdException w:name="Normal Indent" w:uiPriority="0" w:unhideWhenUsed="0"/>
    <w:lsdException w:name="footnote text" w:semiHidden="1" w:uiPriority="0" w:unhideWhenUsed="0"/>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lsdException w:name="envelope address" w:semiHidden="1"/>
    <w:lsdException w:name="envelope return" w:semiHidden="1"/>
    <w:lsdException w:name="footnote reference" w:semiHidden="1" w:uiPriority="0" w:unhideWhenUsed="0"/>
    <w:lsdException w:name="annotation reference" w:semiHidden="1"/>
    <w:lsdException w:name="line number" w:semiHidden="1"/>
    <w:lsdException w:name="page number" w:uiPriority="0" w:unhideWhenUsed="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lsdException w:name="Table Theme" w:semiHidden="1"/>
    <w:lsdException w:name="Placeholder Text" w:semiHidden="1" w:unhideWhenUsed="0"/>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pPr>
      <w:ind w:left="839"/>
    </w:pPr>
    <w:rPr>
      <w:rFonts w:ascii="宋体"/>
    </w:rPr>
  </w:style>
  <w:style w:type="paragraph" w:styleId="30">
    <w:name w:val="toc 3"/>
    <w:basedOn w:val="afff5"/>
    <w:next w:val="afff5"/>
    <w:uiPriority w:val="39"/>
    <w:unhideWhenUsed/>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rPr>
      <w:rFonts w:ascii="宋体"/>
    </w:rPr>
  </w:style>
  <w:style w:type="paragraph" w:styleId="40">
    <w:name w:val="toc 4"/>
    <w:basedOn w:val="afff5"/>
    <w:next w:val="afff5"/>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rPr>
      <w:rFonts w:ascii="宋体" w:eastAsia="宋体" w:hAnsi="Times New Roman" w:cs="Times New Roman"/>
      <w:sz w:val="18"/>
      <w:szCs w:val="18"/>
    </w:rPr>
  </w:style>
  <w:style w:type="paragraph" w:customStyle="1" w:styleId="affffff5">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pPr>
      <w:numPr>
        <w:numId w:val="12"/>
      </w:numPr>
      <w:spacing w:line="240" w:lineRule="auto"/>
      <w:jc w:val="left"/>
    </w:pPr>
    <w:rPr>
      <w:rFonts w:ascii="宋体" w:hAnsi="宋体"/>
      <w:sz w:val="18"/>
    </w:rPr>
  </w:style>
  <w:style w:type="character" w:customStyle="1" w:styleId="affffff6">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e"/>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pPr>
      <w:numPr>
        <w:ilvl w:val="2"/>
      </w:numPr>
      <w:spacing w:beforeLines="50" w:before="50" w:afterLines="50" w:after="50"/>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rPr>
      <w:rFonts w:ascii="Arial" w:eastAsia="宋体" w:hAnsi="Arial" w:cs="Arial"/>
      <w:color w:val="auto"/>
      <w:spacing w:val="0"/>
      <w:sz w:val="20"/>
    </w:rPr>
  </w:style>
  <w:style w:type="character" w:customStyle="1" w:styleId="afffffffc">
    <w:name w:val="个人撰写风格"/>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semiHidden="1" w:uiPriority="0"/>
    <w:lsdException w:name="toc 9" w:semiHidden="1" w:uiPriority="0"/>
    <w:lsdException w:name="Normal Indent" w:uiPriority="0" w:unhideWhenUsed="0"/>
    <w:lsdException w:name="footnote text" w:semiHidden="1" w:uiPriority="0" w:unhideWhenUsed="0"/>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lsdException w:name="envelope address" w:semiHidden="1"/>
    <w:lsdException w:name="envelope return" w:semiHidden="1"/>
    <w:lsdException w:name="footnote reference" w:semiHidden="1" w:uiPriority="0" w:unhideWhenUsed="0"/>
    <w:lsdException w:name="annotation reference" w:semiHidden="1"/>
    <w:lsdException w:name="line number" w:semiHidden="1"/>
    <w:lsdException w:name="page number" w:uiPriority="0" w:unhideWhenUsed="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lsdException w:name="Table Theme" w:semiHidden="1"/>
    <w:lsdException w:name="Placeholder Text" w:semiHidden="1" w:unhideWhenUsed="0"/>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pPr>
      <w:ind w:left="839"/>
    </w:pPr>
    <w:rPr>
      <w:rFonts w:ascii="宋体"/>
    </w:rPr>
  </w:style>
  <w:style w:type="paragraph" w:styleId="30">
    <w:name w:val="toc 3"/>
    <w:basedOn w:val="afff5"/>
    <w:next w:val="afff5"/>
    <w:uiPriority w:val="39"/>
    <w:unhideWhenUsed/>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rPr>
      <w:rFonts w:ascii="宋体"/>
    </w:rPr>
  </w:style>
  <w:style w:type="paragraph" w:styleId="40">
    <w:name w:val="toc 4"/>
    <w:basedOn w:val="afff5"/>
    <w:next w:val="afff5"/>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rPr>
      <w:rFonts w:ascii="宋体" w:eastAsia="宋体" w:hAnsi="Times New Roman" w:cs="Times New Roman"/>
      <w:sz w:val="18"/>
      <w:szCs w:val="18"/>
    </w:rPr>
  </w:style>
  <w:style w:type="paragraph" w:customStyle="1" w:styleId="affffff5">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pPr>
      <w:numPr>
        <w:numId w:val="12"/>
      </w:numPr>
      <w:spacing w:line="240" w:lineRule="auto"/>
      <w:jc w:val="left"/>
    </w:pPr>
    <w:rPr>
      <w:rFonts w:ascii="宋体" w:hAnsi="宋体"/>
      <w:sz w:val="18"/>
    </w:rPr>
  </w:style>
  <w:style w:type="character" w:customStyle="1" w:styleId="affffff6">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e"/>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pPr>
      <w:numPr>
        <w:ilvl w:val="2"/>
      </w:numPr>
      <w:spacing w:beforeLines="50" w:before="50" w:afterLines="50" w:after="50"/>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rPr>
      <w:rFonts w:ascii="Arial" w:eastAsia="宋体" w:hAnsi="Arial" w:cs="Arial"/>
      <w:color w:val="auto"/>
      <w:spacing w:val="0"/>
      <w:sz w:val="20"/>
    </w:rPr>
  </w:style>
  <w:style w:type="character" w:customStyle="1" w:styleId="afffffffc">
    <w:name w:val="个人撰写风格"/>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1.jpeg"/><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glossaryDocument" Target="glossary/document.xml"/><Relationship Id="rId5" Type="http://schemas.microsoft.com/office/2007/relationships/stylesWithEffects" Target="stylesWithEffect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6EAEEC97A474BD48A7EF2E65B7DB95D"/>
        <w:category>
          <w:name w:val="常规"/>
          <w:gallery w:val="placeholder"/>
        </w:category>
        <w:types>
          <w:type w:val="bbPlcHdr"/>
        </w:types>
        <w:behaviors>
          <w:behavior w:val="content"/>
        </w:behaviors>
        <w:guid w:val="{A2D46DFC-ABB7-4E10-9E9C-68EF85C04BDB}"/>
      </w:docPartPr>
      <w:docPartBody>
        <w:p w:rsidR="00DD0C8D" w:rsidRDefault="00DD0C8D">
          <w:pPr>
            <w:pStyle w:val="C6EAEEC97A474BD48A7EF2E65B7DB95D"/>
          </w:pPr>
          <w:r>
            <w:rPr>
              <w:rStyle w:val="a3"/>
              <w:rFonts w:hint="eastAsia"/>
            </w:rPr>
            <w:t>单击或点击此处输入文字。</w:t>
          </w:r>
        </w:p>
      </w:docPartBody>
    </w:docPart>
    <w:docPart>
      <w:docPartPr>
        <w:name w:val="485F6D3E8FA94B79B95EF2B9B62151FF"/>
        <w:category>
          <w:name w:val="常规"/>
          <w:gallery w:val="placeholder"/>
        </w:category>
        <w:types>
          <w:type w:val="bbPlcHdr"/>
        </w:types>
        <w:behaviors>
          <w:behavior w:val="content"/>
        </w:behaviors>
        <w:guid w:val="{CAC62CDD-38E7-4A2A-A0E2-09F86C0010C5}"/>
      </w:docPartPr>
      <w:docPartBody>
        <w:p w:rsidR="00DD0C8D" w:rsidRDefault="00DD0C8D">
          <w:pPr>
            <w:pStyle w:val="485F6D3E8FA94B79B95EF2B9B62151FF"/>
          </w:pPr>
          <w:r>
            <w:rPr>
              <w:rStyle w:val="a3"/>
              <w:rFonts w:hint="eastAsia"/>
            </w:rPr>
            <w:t>选择一项。</w:t>
          </w:r>
        </w:p>
      </w:docPartBody>
    </w:docPart>
    <w:docPart>
      <w:docPartPr>
        <w:name w:val="D56B09063D8D43FE87F93EA8C36B024A"/>
        <w:category>
          <w:name w:val="常规"/>
          <w:gallery w:val="placeholder"/>
        </w:category>
        <w:types>
          <w:type w:val="bbPlcHdr"/>
        </w:types>
        <w:behaviors>
          <w:behavior w:val="content"/>
        </w:behaviors>
        <w:guid w:val="{8A8C5AF1-CA76-4DB5-9472-FBED558BC7F1}"/>
      </w:docPartPr>
      <w:docPartBody>
        <w:p w:rsidR="00DD0C8D" w:rsidRDefault="00DD0C8D">
          <w:pPr>
            <w:pStyle w:val="D56B09063D8D43FE87F93EA8C36B024A"/>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FA5"/>
    <w:rsid w:val="00342CBC"/>
    <w:rsid w:val="004F447E"/>
    <w:rsid w:val="005A5FA5"/>
    <w:rsid w:val="007C2B4A"/>
    <w:rsid w:val="0091341D"/>
    <w:rsid w:val="009C131B"/>
    <w:rsid w:val="009F17BB"/>
    <w:rsid w:val="00BF4A69"/>
    <w:rsid w:val="00D71702"/>
    <w:rsid w:val="00DD0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C6EAEEC97A474BD48A7EF2E65B7DB95D">
    <w:name w:val="C6EAEEC97A474BD48A7EF2E65B7DB95D"/>
    <w:pPr>
      <w:widowControl w:val="0"/>
      <w:jc w:val="both"/>
    </w:pPr>
    <w:rPr>
      <w:kern w:val="2"/>
      <w:sz w:val="21"/>
      <w:szCs w:val="22"/>
    </w:rPr>
  </w:style>
  <w:style w:type="paragraph" w:customStyle="1" w:styleId="485F6D3E8FA94B79B95EF2B9B62151FF">
    <w:name w:val="485F6D3E8FA94B79B95EF2B9B62151FF"/>
    <w:pPr>
      <w:widowControl w:val="0"/>
      <w:jc w:val="both"/>
    </w:pPr>
    <w:rPr>
      <w:kern w:val="2"/>
      <w:sz w:val="21"/>
      <w:szCs w:val="22"/>
    </w:rPr>
  </w:style>
  <w:style w:type="paragraph" w:customStyle="1" w:styleId="D56B09063D8D43FE87F93EA8C36B024A">
    <w:name w:val="D56B09063D8D43FE87F93EA8C36B024A"/>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C6EAEEC97A474BD48A7EF2E65B7DB95D">
    <w:name w:val="C6EAEEC97A474BD48A7EF2E65B7DB95D"/>
    <w:pPr>
      <w:widowControl w:val="0"/>
      <w:jc w:val="both"/>
    </w:pPr>
    <w:rPr>
      <w:kern w:val="2"/>
      <w:sz w:val="21"/>
      <w:szCs w:val="22"/>
    </w:rPr>
  </w:style>
  <w:style w:type="paragraph" w:customStyle="1" w:styleId="485F6D3E8FA94B79B95EF2B9B62151FF">
    <w:name w:val="485F6D3E8FA94B79B95EF2B9B62151FF"/>
    <w:pPr>
      <w:widowControl w:val="0"/>
      <w:jc w:val="both"/>
    </w:pPr>
    <w:rPr>
      <w:kern w:val="2"/>
      <w:sz w:val="21"/>
      <w:szCs w:val="22"/>
    </w:rPr>
  </w:style>
  <w:style w:type="paragraph" w:customStyle="1" w:styleId="D56B09063D8D43FE87F93EA8C36B024A">
    <w:name w:val="D56B09063D8D43FE87F93EA8C36B024A"/>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8F0DD3-C74B-4FA0-BE70-353ACC11D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620</TotalTime>
  <Pages>8</Pages>
  <Words>539</Words>
  <Characters>3076</Characters>
  <Application>Microsoft Office Word</Application>
  <DocSecurity>0</DocSecurity>
  <Lines>25</Lines>
  <Paragraphs>7</Paragraphs>
  <ScaleCrop>false</ScaleCrop>
  <Company>PCMI</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peony</dc:creator>
  <dc:description>&lt;config cover="true" show_menu="true" version="1.0.0" doctype="SDKXY"&gt;_x000d_
&lt;/config&gt;</dc:description>
  <cp:lastModifiedBy>PC</cp:lastModifiedBy>
  <cp:revision>17</cp:revision>
  <cp:lastPrinted>2023-06-13T08:50:00Z</cp:lastPrinted>
  <dcterms:created xsi:type="dcterms:W3CDTF">2022-01-11T06:00:00Z</dcterms:created>
  <dcterms:modified xsi:type="dcterms:W3CDTF">2023-07-12T01:56:00Z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2052-11.1.0.14036</vt:lpwstr>
  </property>
  <property fmtid="{D5CDD505-2E9C-101B-9397-08002B2CF9AE}" pid="16" name="ICV">
    <vt:lpwstr>22BC99DE8351481488BB78A085E6B74F_12</vt:lpwstr>
  </property>
</Properties>
</file>